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12F41" w14:textId="77777777" w:rsidR="000109FD" w:rsidRPr="00846FA1" w:rsidRDefault="000109FD" w:rsidP="000109FD">
      <w:pPr>
        <w:adjustRightInd w:val="0"/>
        <w:snapToGrid w:val="0"/>
        <w:spacing w:line="320" w:lineRule="exact"/>
        <w:jc w:val="center"/>
        <w:rPr>
          <w:rFonts w:ascii="微軟正黑體" w:eastAsia="微軟正黑體" w:hAnsi="微軟正黑體" w:cs="Arial"/>
          <w:b/>
          <w:color w:val="000000"/>
          <w:szCs w:val="20"/>
        </w:rPr>
      </w:pPr>
      <w:r w:rsidRPr="00846FA1">
        <w:rPr>
          <w:rFonts w:ascii="微軟正黑體" w:eastAsia="微軟正黑體" w:hAnsi="微軟正黑體" w:cs="Arial" w:hint="eastAsia"/>
          <w:b/>
          <w:color w:val="000000"/>
          <w:szCs w:val="20"/>
        </w:rPr>
        <w:t>東華三院甲寅年總理中學</w:t>
      </w:r>
    </w:p>
    <w:p w14:paraId="0BBEA36A" w14:textId="751DBBE6" w:rsidR="000109FD" w:rsidRPr="00846FA1" w:rsidRDefault="000109FD" w:rsidP="000109FD">
      <w:pPr>
        <w:adjustRightInd w:val="0"/>
        <w:snapToGrid w:val="0"/>
        <w:spacing w:line="320" w:lineRule="exact"/>
        <w:jc w:val="center"/>
        <w:rPr>
          <w:rFonts w:ascii="微軟正黑體" w:eastAsia="微軟正黑體" w:hAnsi="微軟正黑體" w:cs="Arial"/>
          <w:b/>
          <w:color w:val="000000"/>
          <w:szCs w:val="20"/>
        </w:rPr>
      </w:pPr>
      <w:r w:rsidRPr="00846FA1">
        <w:rPr>
          <w:rFonts w:ascii="微軟正黑體" w:eastAsia="微軟正黑體" w:hAnsi="微軟正黑體" w:cs="Arial" w:hint="eastAsia"/>
          <w:b/>
          <w:color w:val="000000"/>
          <w:szCs w:val="20"/>
        </w:rPr>
        <w:t>20</w:t>
      </w:r>
      <w:r>
        <w:rPr>
          <w:rFonts w:ascii="微軟正黑體" w:eastAsia="微軟正黑體" w:hAnsi="微軟正黑體" w:cs="Arial" w:hint="eastAsia"/>
          <w:b/>
          <w:color w:val="000000"/>
          <w:szCs w:val="20"/>
        </w:rPr>
        <w:t>2</w:t>
      </w:r>
      <w:r w:rsidR="001B3B90">
        <w:rPr>
          <w:rFonts w:ascii="微軟正黑體" w:eastAsia="微軟正黑體" w:hAnsi="微軟正黑體" w:cs="Arial" w:hint="eastAsia"/>
          <w:b/>
          <w:color w:val="000000"/>
          <w:szCs w:val="20"/>
        </w:rPr>
        <w:t>2</w:t>
      </w:r>
      <w:r w:rsidRPr="00846FA1">
        <w:rPr>
          <w:rFonts w:ascii="微軟正黑體" w:eastAsia="微軟正黑體" w:hAnsi="微軟正黑體" w:cs="Arial" w:hint="eastAsia"/>
          <w:b/>
          <w:color w:val="000000"/>
          <w:szCs w:val="20"/>
          <w:lang w:eastAsia="zh-HK"/>
        </w:rPr>
        <w:t>-2</w:t>
      </w:r>
      <w:r w:rsidRPr="00846FA1">
        <w:rPr>
          <w:rFonts w:ascii="微軟正黑體" w:eastAsia="微軟正黑體" w:hAnsi="微軟正黑體" w:cs="Arial" w:hint="eastAsia"/>
          <w:b/>
          <w:color w:val="000000"/>
          <w:szCs w:val="20"/>
        </w:rPr>
        <w:t>0</w:t>
      </w:r>
      <w:r w:rsidRPr="00846FA1">
        <w:rPr>
          <w:rFonts w:ascii="微軟正黑體" w:eastAsia="微軟正黑體" w:hAnsi="微軟正黑體" w:cs="Arial"/>
          <w:b/>
          <w:color w:val="000000"/>
          <w:szCs w:val="20"/>
        </w:rPr>
        <w:t>2</w:t>
      </w:r>
      <w:r w:rsidR="001B3B90">
        <w:rPr>
          <w:rFonts w:ascii="微軟正黑體" w:eastAsia="微軟正黑體" w:hAnsi="微軟正黑體" w:cs="Arial" w:hint="eastAsia"/>
          <w:b/>
          <w:color w:val="000000"/>
          <w:szCs w:val="20"/>
        </w:rPr>
        <w:t>3</w:t>
      </w:r>
      <w:r w:rsidRPr="00846FA1">
        <w:rPr>
          <w:rFonts w:ascii="微軟正黑體" w:eastAsia="微軟正黑體" w:hAnsi="微軟正黑體" w:cs="Arial" w:hint="eastAsia"/>
          <w:b/>
          <w:color w:val="000000"/>
          <w:szCs w:val="20"/>
        </w:rPr>
        <w:t>年度</w:t>
      </w:r>
    </w:p>
    <w:p w14:paraId="2B8FC1F8" w14:textId="77777777" w:rsidR="000109FD" w:rsidRPr="00846FA1" w:rsidRDefault="000109FD" w:rsidP="000109FD">
      <w:pPr>
        <w:adjustRightInd w:val="0"/>
        <w:snapToGrid w:val="0"/>
        <w:spacing w:line="320" w:lineRule="exact"/>
        <w:jc w:val="center"/>
        <w:rPr>
          <w:rFonts w:ascii="微軟正黑體" w:eastAsia="微軟正黑體" w:hAnsi="微軟正黑體" w:cs="Arial"/>
          <w:b/>
          <w:color w:val="000000"/>
          <w:szCs w:val="20"/>
        </w:rPr>
      </w:pPr>
      <w:r w:rsidRPr="00846FA1">
        <w:rPr>
          <w:rFonts w:ascii="微軟正黑體" w:eastAsia="微軟正黑體" w:hAnsi="微軟正黑體" w:cs="Arial" w:hint="eastAsia"/>
          <w:b/>
          <w:color w:val="000000"/>
          <w:szCs w:val="20"/>
        </w:rPr>
        <w:t>中六級  模擬考試</w:t>
      </w:r>
    </w:p>
    <w:p w14:paraId="4511243B" w14:textId="77777777" w:rsidR="000109FD" w:rsidRPr="00846FA1" w:rsidRDefault="000109FD" w:rsidP="000109FD">
      <w:pPr>
        <w:adjustRightInd w:val="0"/>
        <w:snapToGrid w:val="0"/>
        <w:spacing w:after="240" w:line="320" w:lineRule="exact"/>
        <w:jc w:val="center"/>
        <w:rPr>
          <w:rFonts w:ascii="微軟正黑體" w:eastAsia="微軟正黑體" w:hAnsi="微軟正黑體" w:cs="Arial"/>
          <w:b/>
          <w:color w:val="000000"/>
          <w:szCs w:val="20"/>
        </w:rPr>
      </w:pPr>
      <w:r w:rsidRPr="00846FA1">
        <w:rPr>
          <w:rFonts w:ascii="微軟正黑體" w:eastAsia="微軟正黑體" w:hAnsi="微軟正黑體" w:cs="Arial" w:hint="eastAsia"/>
          <w:b/>
          <w:color w:val="000000"/>
          <w:szCs w:val="20"/>
        </w:rPr>
        <w:t>通識教育科  試卷</w:t>
      </w:r>
      <w:proofErr w:type="gramStart"/>
      <w:r w:rsidRPr="00846FA1">
        <w:rPr>
          <w:rFonts w:ascii="微軟正黑體" w:eastAsia="微軟正黑體" w:hAnsi="微軟正黑體" w:cs="Arial" w:hint="eastAsia"/>
          <w:b/>
          <w:color w:val="000000"/>
          <w:szCs w:val="20"/>
        </w:rPr>
        <w:t>一</w:t>
      </w:r>
      <w:proofErr w:type="gramEnd"/>
      <w:r w:rsidRPr="00846FA1">
        <w:rPr>
          <w:rFonts w:ascii="微軟正黑體" w:eastAsia="微軟正黑體" w:hAnsi="微軟正黑體" w:cs="Arial" w:hint="eastAsia"/>
          <w:b/>
          <w:color w:val="000000"/>
          <w:szCs w:val="20"/>
        </w:rPr>
        <w:t xml:space="preserve"> 評核準則</w:t>
      </w:r>
    </w:p>
    <w:p w14:paraId="3DA7BCCE" w14:textId="4095D0B1" w:rsidR="00645E02" w:rsidRPr="00AB6877" w:rsidRDefault="000109FD" w:rsidP="00645E02">
      <w:pPr>
        <w:widowControl/>
        <w:spacing w:line="360" w:lineRule="exact"/>
        <w:rPr>
          <w:rFonts w:ascii="微軟正黑體" w:eastAsia="微軟正黑體" w:hAnsi="微軟正黑體" w:cstheme="minorHAnsi"/>
          <w:sz w:val="22"/>
          <w:szCs w:val="22"/>
        </w:rPr>
      </w:pPr>
      <w:r w:rsidRPr="00AB6877">
        <w:rPr>
          <w:rFonts w:ascii="微軟正黑體" w:eastAsia="微軟正黑體" w:hAnsi="微軟正黑體" w:cstheme="minorHAnsi"/>
          <w:b/>
          <w:sz w:val="22"/>
          <w:szCs w:val="22"/>
          <w:lang w:eastAsia="zh-HK"/>
        </w:rPr>
        <w:t xml:space="preserve">1(a) </w:t>
      </w:r>
      <w:r w:rsidR="001B3B90" w:rsidRPr="001B3B90">
        <w:rPr>
          <w:rFonts w:ascii="微軟正黑體" w:eastAsia="微軟正黑體" w:hAnsi="微軟正黑體" w:cstheme="minorHAnsi" w:hint="eastAsia"/>
          <w:b/>
          <w:sz w:val="22"/>
          <w:szCs w:val="22"/>
        </w:rPr>
        <w:t>根據資料A，指出香港</w:t>
      </w:r>
      <w:r w:rsidR="000A0F05">
        <w:rPr>
          <w:rFonts w:ascii="微軟正黑體" w:eastAsia="微軟正黑體" w:hAnsi="微軟正黑體" w:cstheme="minorHAnsi" w:hint="eastAsia"/>
          <w:b/>
          <w:sz w:val="22"/>
          <w:szCs w:val="22"/>
        </w:rPr>
        <w:t>在職</w:t>
      </w:r>
      <w:r w:rsidR="001B3B90" w:rsidRPr="001B3B90">
        <w:rPr>
          <w:rFonts w:ascii="微軟正黑體" w:eastAsia="微軟正黑體" w:hAnsi="微軟正黑體" w:cstheme="minorHAnsi" w:hint="eastAsia"/>
          <w:b/>
          <w:sz w:val="22"/>
          <w:szCs w:val="22"/>
        </w:rPr>
        <w:t>青年衡量對成功看法的一些轉變。</w:t>
      </w:r>
      <w:r w:rsidR="00AE54A6" w:rsidRPr="00645E02">
        <w:rPr>
          <w:rFonts w:ascii="微軟正黑體" w:eastAsia="微軟正黑體" w:hAnsi="微軟正黑體" w:cstheme="minorHAnsi"/>
          <w:b/>
          <w:sz w:val="22"/>
          <w:szCs w:val="22"/>
        </w:rPr>
        <w:tab/>
      </w:r>
      <w:r w:rsidR="00AE54A6">
        <w:rPr>
          <w:rFonts w:ascii="微軟正黑體" w:eastAsia="微軟正黑體" w:hAnsi="微軟正黑體" w:cstheme="minorHAnsi"/>
          <w:b/>
          <w:sz w:val="22"/>
          <w:szCs w:val="22"/>
        </w:rPr>
        <w:t>(4</w:t>
      </w:r>
      <w:r w:rsidR="00AE54A6" w:rsidRPr="00645E02">
        <w:rPr>
          <w:rFonts w:ascii="微軟正黑體" w:eastAsia="微軟正黑體" w:hAnsi="微軟正黑體" w:cstheme="minorHAnsi" w:hint="eastAsia"/>
          <w:b/>
          <w:sz w:val="22"/>
          <w:szCs w:val="22"/>
        </w:rPr>
        <w:t>分</w:t>
      </w:r>
      <w:r w:rsidR="00AE54A6" w:rsidRPr="00645E02">
        <w:rPr>
          <w:rFonts w:ascii="微軟正黑體" w:eastAsia="微軟正黑體" w:hAnsi="微軟正黑體" w:cstheme="minorHAnsi"/>
          <w:b/>
          <w:sz w:val="22"/>
          <w:szCs w:val="22"/>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875"/>
      </w:tblGrid>
      <w:tr w:rsidR="00645E02" w:rsidRPr="00645E02" w14:paraId="08955F0F" w14:textId="77777777" w:rsidTr="00645E02">
        <w:tc>
          <w:tcPr>
            <w:tcW w:w="421" w:type="dxa"/>
            <w:hideMark/>
          </w:tcPr>
          <w:p w14:paraId="67030EB7" w14:textId="19F29E13" w:rsidR="00645E02" w:rsidRPr="00645E02" w:rsidRDefault="00645E02" w:rsidP="00645E02">
            <w:pPr>
              <w:widowControl/>
              <w:spacing w:line="360" w:lineRule="exact"/>
              <w:rPr>
                <w:rFonts w:ascii="微軟正黑體" w:eastAsia="微軟正黑體" w:hAnsi="微軟正黑體" w:cstheme="minorHAnsi"/>
                <w:b/>
                <w:sz w:val="22"/>
                <w:szCs w:val="22"/>
              </w:rPr>
            </w:pPr>
          </w:p>
        </w:tc>
        <w:tc>
          <w:tcPr>
            <w:tcW w:w="7875" w:type="dxa"/>
            <w:hideMark/>
          </w:tcPr>
          <w:p w14:paraId="7B586130" w14:textId="4E6EC5F9" w:rsidR="00645E02" w:rsidRPr="00645E02" w:rsidRDefault="00645E02" w:rsidP="00645E02">
            <w:pPr>
              <w:widowControl/>
              <w:spacing w:line="360" w:lineRule="exact"/>
              <w:rPr>
                <w:rFonts w:ascii="微軟正黑體" w:eastAsia="微軟正黑體" w:hAnsi="微軟正黑體" w:cstheme="minorHAnsi"/>
                <w:b/>
                <w:sz w:val="22"/>
                <w:szCs w:val="22"/>
              </w:rPr>
            </w:pPr>
          </w:p>
        </w:tc>
      </w:tr>
    </w:tbl>
    <w:p w14:paraId="656C7639" w14:textId="4C33D40F" w:rsidR="00645E02" w:rsidRPr="00645E02" w:rsidRDefault="00B004BD" w:rsidP="00B004BD">
      <w:pPr>
        <w:widowControl/>
        <w:spacing w:line="360" w:lineRule="exact"/>
        <w:ind w:leftChars="177" w:left="425"/>
        <w:rPr>
          <w:rFonts w:ascii="微軟正黑體" w:eastAsia="微軟正黑體" w:hAnsi="微軟正黑體" w:cstheme="minorHAnsi"/>
          <w:b/>
          <w:sz w:val="22"/>
          <w:szCs w:val="22"/>
        </w:rPr>
      </w:pPr>
      <w:r>
        <w:rPr>
          <w:rFonts w:ascii="微軟正黑體" w:eastAsia="微軟正黑體" w:hAnsi="微軟正黑體" w:cstheme="minorHAnsi"/>
          <w:b/>
          <w:sz w:val="22"/>
          <w:szCs w:val="22"/>
        </w:rPr>
        <w:t>（趨勢、百份比及排名的變化）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851"/>
      </w:tblGrid>
      <w:tr w:rsidR="00645E02" w:rsidRPr="00645E02" w14:paraId="68F4F20A" w14:textId="77777777" w:rsidTr="0021637E">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005641"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proofErr w:type="gramStart"/>
            <w:r w:rsidRPr="00645E02">
              <w:rPr>
                <w:rFonts w:ascii="微軟正黑體" w:eastAsia="微軟正黑體" w:hAnsi="微軟正黑體" w:cstheme="minorHAnsi" w:hint="eastAsia"/>
                <w:b/>
                <w:sz w:val="22"/>
                <w:szCs w:val="22"/>
              </w:rPr>
              <w:t>建議評改準則</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F9C484" w14:textId="77777777" w:rsidR="00645E02" w:rsidRPr="00645E02" w:rsidRDefault="00645E02" w:rsidP="00645E02">
            <w:pPr>
              <w:widowControl/>
              <w:spacing w:line="360" w:lineRule="exact"/>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t>分數</w:t>
            </w:r>
          </w:p>
        </w:tc>
      </w:tr>
      <w:tr w:rsidR="00645E02" w:rsidRPr="00645E02" w14:paraId="3FAF1D02"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17F64DAA" w14:textId="77777777" w:rsidR="00645E02" w:rsidRPr="00645E02" w:rsidRDefault="00645E02" w:rsidP="00645E02">
            <w:pPr>
              <w:widowControl/>
              <w:spacing w:line="360" w:lineRule="exact"/>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t>考生：</w:t>
            </w:r>
          </w:p>
        </w:tc>
        <w:tc>
          <w:tcPr>
            <w:tcW w:w="851" w:type="dxa"/>
            <w:tcBorders>
              <w:top w:val="single" w:sz="4" w:space="0" w:color="auto"/>
              <w:left w:val="single" w:sz="4" w:space="0" w:color="auto"/>
              <w:bottom w:val="single" w:sz="4" w:space="0" w:color="auto"/>
              <w:right w:val="single" w:sz="4" w:space="0" w:color="auto"/>
            </w:tcBorders>
          </w:tcPr>
          <w:p w14:paraId="5F0E390A" w14:textId="77777777" w:rsidR="00645E02" w:rsidRPr="00645E02" w:rsidRDefault="00645E02" w:rsidP="00645E02">
            <w:pPr>
              <w:widowControl/>
              <w:spacing w:line="360" w:lineRule="exact"/>
              <w:rPr>
                <w:rFonts w:ascii="微軟正黑體" w:eastAsia="微軟正黑體" w:hAnsi="微軟正黑體" w:cstheme="minorHAnsi"/>
                <w:b/>
                <w:sz w:val="22"/>
                <w:szCs w:val="22"/>
              </w:rPr>
            </w:pPr>
          </w:p>
        </w:tc>
      </w:tr>
      <w:tr w:rsidR="00645E02" w:rsidRPr="00645E02" w14:paraId="066E092E"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3BF8B08A" w14:textId="64FD2743" w:rsidR="00645E02" w:rsidRPr="009C5470" w:rsidRDefault="00645E02" w:rsidP="008326FF">
            <w:pPr>
              <w:widowControl/>
              <w:numPr>
                <w:ilvl w:val="0"/>
                <w:numId w:val="2"/>
              </w:numPr>
              <w:spacing w:line="360" w:lineRule="exact"/>
              <w:rPr>
                <w:rFonts w:ascii="微軟正黑體" w:eastAsia="微軟正黑體" w:hAnsi="微軟正黑體" w:cstheme="minorHAnsi"/>
                <w:bCs/>
                <w:sz w:val="22"/>
                <w:szCs w:val="22"/>
              </w:rPr>
            </w:pPr>
            <w:r w:rsidRPr="009C5470">
              <w:rPr>
                <w:rFonts w:ascii="微軟正黑體" w:eastAsia="微軟正黑體" w:hAnsi="微軟正黑體" w:cstheme="minorHAnsi" w:hint="eastAsia"/>
                <w:bCs/>
                <w:sz w:val="22"/>
                <w:szCs w:val="22"/>
              </w:rPr>
              <w:t>清楚及詳盡地描述</w:t>
            </w:r>
            <w:r w:rsidR="0021637E">
              <w:rPr>
                <w:rFonts w:ascii="微軟正黑體" w:eastAsia="微軟正黑體" w:hAnsi="微軟正黑體" w:cstheme="minorHAnsi" w:hint="eastAsia"/>
                <w:bCs/>
                <w:sz w:val="22"/>
                <w:szCs w:val="22"/>
              </w:rPr>
              <w:t>香港青年對衡量成功看法的一些轉變</w:t>
            </w:r>
            <w:r w:rsidRPr="009C5470">
              <w:rPr>
                <w:rFonts w:ascii="微軟正黑體" w:eastAsia="微軟正黑體" w:hAnsi="微軟正黑體" w:cstheme="minorHAnsi" w:hint="eastAsia"/>
                <w:bCs/>
                <w:sz w:val="22"/>
                <w:szCs w:val="22"/>
              </w:rPr>
              <w:t>，例如：</w:t>
            </w:r>
          </w:p>
          <w:p w14:paraId="3822DDAC" w14:textId="42000E5E" w:rsidR="0021637E" w:rsidRPr="000A0F05" w:rsidRDefault="000A0F05" w:rsidP="0021637E">
            <w:pPr>
              <w:widowControl/>
              <w:numPr>
                <w:ilvl w:val="0"/>
                <w:numId w:val="3"/>
              </w:numPr>
              <w:spacing w:line="360" w:lineRule="exact"/>
              <w:rPr>
                <w:rFonts w:ascii="微軟正黑體" w:eastAsia="微軟正黑體" w:hAnsi="微軟正黑體" w:cstheme="minorHAnsi"/>
                <w:b/>
                <w:bCs/>
                <w:sz w:val="22"/>
                <w:szCs w:val="22"/>
              </w:rPr>
            </w:pPr>
            <w:r w:rsidRPr="000A0F05">
              <w:rPr>
                <w:rFonts w:ascii="微軟正黑體" w:eastAsia="微軟正黑體" w:hAnsi="微軟正黑體" w:cstheme="minorHAnsi" w:hint="eastAsia"/>
                <w:b/>
                <w:bCs/>
                <w:sz w:val="22"/>
                <w:szCs w:val="22"/>
              </w:rPr>
              <w:t>對物質條件的追求下降：</w:t>
            </w:r>
            <w:r>
              <w:rPr>
                <w:rFonts w:ascii="微軟正黑體" w:eastAsia="微軟正黑體" w:hAnsi="微軟正黑體" w:cstheme="minorHAnsi" w:hint="eastAsia"/>
                <w:bCs/>
                <w:sz w:val="22"/>
                <w:szCs w:val="22"/>
              </w:rPr>
              <w:t>香港在職青年對成功定義，對物質條件愈趨不重視。資料A可見超過一半香港在職青年於2008年傾向認為成功需要擁有屬於自己的房屋以及薪金高於中位數，兩者均</w:t>
            </w:r>
            <w:proofErr w:type="gramStart"/>
            <w:r>
              <w:rPr>
                <w:rFonts w:ascii="微軟正黑體" w:eastAsia="微軟正黑體" w:hAnsi="微軟正黑體" w:cstheme="minorHAnsi" w:hint="eastAsia"/>
                <w:bCs/>
                <w:sz w:val="22"/>
                <w:szCs w:val="22"/>
              </w:rPr>
              <w:t>佔</w:t>
            </w:r>
            <w:proofErr w:type="gramEnd"/>
            <w:r>
              <w:rPr>
                <w:rFonts w:ascii="微軟正黑體" w:eastAsia="微軟正黑體" w:hAnsi="微軟正黑體" w:cstheme="minorHAnsi" w:hint="eastAsia"/>
                <w:bCs/>
                <w:sz w:val="22"/>
                <w:szCs w:val="22"/>
              </w:rPr>
              <w:t>多於六成，但在2018年，認為成功需要擁有房屋及薪金高於中位數的百份比下跌至23%及44%，共下跌25-28%。</w:t>
            </w:r>
          </w:p>
          <w:p w14:paraId="51202DAC" w14:textId="6F0ABCD4" w:rsidR="000A0F05" w:rsidRPr="000A0F05" w:rsidRDefault="000A0F05" w:rsidP="0021637E">
            <w:pPr>
              <w:widowControl/>
              <w:numPr>
                <w:ilvl w:val="0"/>
                <w:numId w:val="3"/>
              </w:numPr>
              <w:spacing w:line="360" w:lineRule="exact"/>
              <w:rPr>
                <w:rFonts w:ascii="微軟正黑體" w:eastAsia="微軟正黑體" w:hAnsi="微軟正黑體" w:cstheme="minorHAnsi"/>
                <w:b/>
                <w:bCs/>
                <w:sz w:val="22"/>
                <w:szCs w:val="22"/>
              </w:rPr>
            </w:pPr>
            <w:r>
              <w:rPr>
                <w:rFonts w:ascii="微軟正黑體" w:eastAsia="微軟正黑體" w:hAnsi="微軟正黑體" w:cstheme="minorHAnsi" w:hint="eastAsia"/>
                <w:b/>
                <w:bCs/>
                <w:sz w:val="22"/>
                <w:szCs w:val="22"/>
              </w:rPr>
              <w:t>對非物質條件愈趨重視：</w:t>
            </w:r>
            <w:r>
              <w:rPr>
                <w:rFonts w:ascii="微軟正黑體" w:eastAsia="微軟正黑體" w:hAnsi="微軟正黑體" w:cstheme="minorHAnsi" w:hint="eastAsia"/>
                <w:bCs/>
                <w:sz w:val="22"/>
                <w:szCs w:val="22"/>
              </w:rPr>
              <w:t>在2008年，只有不足</w:t>
            </w:r>
            <w:proofErr w:type="gramStart"/>
            <w:r>
              <w:rPr>
                <w:rFonts w:ascii="微軟正黑體" w:eastAsia="微軟正黑體" w:hAnsi="微軟正黑體" w:cstheme="minorHAnsi" w:hint="eastAsia"/>
                <w:bCs/>
                <w:sz w:val="22"/>
                <w:szCs w:val="22"/>
              </w:rPr>
              <w:t>三</w:t>
            </w:r>
            <w:proofErr w:type="gramEnd"/>
            <w:r>
              <w:rPr>
                <w:rFonts w:ascii="微軟正黑體" w:eastAsia="微軟正黑體" w:hAnsi="微軟正黑體" w:cstheme="minorHAnsi" w:hint="eastAsia"/>
                <w:bCs/>
                <w:sz w:val="22"/>
                <w:szCs w:val="22"/>
              </w:rPr>
              <w:t>成人認為成功是能夠工作生活平衡，而只有32%即三份一人認為成功代表生活快樂；然而，兩項成功看法在2018年大幅上升，有近７成人認為生活快樂是成功重要指標，同時工作生活</w:t>
            </w:r>
            <w:proofErr w:type="gramStart"/>
            <w:r>
              <w:rPr>
                <w:rFonts w:ascii="微軟正黑體" w:eastAsia="微軟正黑體" w:hAnsi="微軟正黑體" w:cstheme="minorHAnsi" w:hint="eastAsia"/>
                <w:bCs/>
                <w:sz w:val="22"/>
                <w:szCs w:val="22"/>
              </w:rPr>
              <w:t>平衡亦升至</w:t>
            </w:r>
            <w:proofErr w:type="gramEnd"/>
            <w:r>
              <w:rPr>
                <w:rFonts w:ascii="微軟正黑體" w:eastAsia="微軟正黑體" w:hAnsi="微軟正黑體" w:cstheme="minorHAnsi" w:hint="eastAsia"/>
                <w:bCs/>
                <w:sz w:val="22"/>
                <w:szCs w:val="22"/>
              </w:rPr>
              <w:t>六成四，兩項</w:t>
            </w:r>
            <w:proofErr w:type="gramStart"/>
            <w:r>
              <w:rPr>
                <w:rFonts w:ascii="微軟正黑體" w:eastAsia="微軟正黑體" w:hAnsi="微軟正黑體" w:cstheme="minorHAnsi" w:hint="eastAsia"/>
                <w:bCs/>
                <w:sz w:val="22"/>
                <w:szCs w:val="22"/>
              </w:rPr>
              <w:t>條件均升近四</w:t>
            </w:r>
            <w:proofErr w:type="gramEnd"/>
            <w:r>
              <w:rPr>
                <w:rFonts w:ascii="微軟正黑體" w:eastAsia="微軟正黑體" w:hAnsi="微軟正黑體" w:cstheme="minorHAnsi" w:hint="eastAsia"/>
                <w:bCs/>
                <w:sz w:val="22"/>
                <w:szCs w:val="22"/>
              </w:rPr>
              <w:t>成；而對健康的重視亦由65%升至69%。</w:t>
            </w:r>
          </w:p>
          <w:p w14:paraId="76950411" w14:textId="197F046C" w:rsidR="00645E02" w:rsidRPr="00B004BD" w:rsidRDefault="000A0F05" w:rsidP="000A0F05">
            <w:pPr>
              <w:widowControl/>
              <w:numPr>
                <w:ilvl w:val="0"/>
                <w:numId w:val="3"/>
              </w:numPr>
              <w:spacing w:line="360" w:lineRule="exact"/>
              <w:rPr>
                <w:rFonts w:ascii="微軟正黑體" w:eastAsia="微軟正黑體" w:hAnsi="微軟正黑體" w:cstheme="minorHAnsi"/>
                <w:b/>
                <w:bCs/>
                <w:sz w:val="22"/>
                <w:szCs w:val="22"/>
              </w:rPr>
            </w:pPr>
            <w:r w:rsidRPr="00B97E15">
              <w:rPr>
                <w:rFonts w:ascii="微軟正黑體" w:eastAsia="微軟正黑體" w:hAnsi="微軟正黑體" w:cstheme="minorHAnsi" w:hint="eastAsia"/>
                <w:b/>
                <w:bCs/>
                <w:sz w:val="22"/>
                <w:szCs w:val="22"/>
              </w:rPr>
              <w:t>而不論任何年份，青年對成功定義均重視於健康，從排名可見，健康在2008年及2018年的各項指標</w:t>
            </w:r>
            <w:proofErr w:type="gramStart"/>
            <w:r w:rsidRPr="00B97E15">
              <w:rPr>
                <w:rFonts w:ascii="微軟正黑體" w:eastAsia="微軟正黑體" w:hAnsi="微軟正黑體" w:cstheme="minorHAnsi" w:hint="eastAsia"/>
                <w:b/>
                <w:bCs/>
                <w:sz w:val="22"/>
                <w:szCs w:val="22"/>
              </w:rPr>
              <w:t>當中均位列</w:t>
            </w:r>
            <w:proofErr w:type="gramEnd"/>
            <w:r w:rsidRPr="00B97E15">
              <w:rPr>
                <w:rFonts w:ascii="微軟正黑體" w:eastAsia="微軟正黑體" w:hAnsi="微軟正黑體" w:cstheme="minorHAnsi" w:hint="eastAsia"/>
                <w:b/>
                <w:bCs/>
                <w:sz w:val="22"/>
                <w:szCs w:val="22"/>
              </w:rPr>
              <w:t>第二位，</w:t>
            </w:r>
            <w:r w:rsidR="00B004BD">
              <w:rPr>
                <w:rFonts w:ascii="微軟正黑體" w:eastAsia="微軟正黑體" w:hAnsi="微軟正黑體" w:cstheme="minorHAnsi" w:hint="eastAsia"/>
                <w:bCs/>
                <w:sz w:val="22"/>
                <w:szCs w:val="22"/>
              </w:rPr>
              <w:t>達六成半至七成，</w:t>
            </w:r>
            <w:proofErr w:type="gramStart"/>
            <w:r w:rsidR="00B004BD">
              <w:rPr>
                <w:rFonts w:ascii="微軟正黑體" w:eastAsia="微軟正黑體" w:hAnsi="微軟正黑體" w:cstheme="minorHAnsi" w:hint="eastAsia"/>
                <w:bCs/>
                <w:sz w:val="22"/>
                <w:szCs w:val="22"/>
              </w:rPr>
              <w:t>佔</w:t>
            </w:r>
            <w:proofErr w:type="gramEnd"/>
            <w:r w:rsidR="00B004BD">
              <w:rPr>
                <w:rFonts w:ascii="微軟正黑體" w:eastAsia="微軟正黑體" w:hAnsi="微軟正黑體" w:cstheme="minorHAnsi" w:hint="eastAsia"/>
                <w:bCs/>
                <w:sz w:val="22"/>
                <w:szCs w:val="22"/>
              </w:rPr>
              <w:t>大部份；而明顯地，2008年的首要排名及第三名對成功看法的指標是「薪金高於中位數」以及「擁有屬於自己的房屋」，時至2018年已改變成為「生活快樂」及「工作生活平衡」。</w:t>
            </w:r>
          </w:p>
          <w:p w14:paraId="38D96DF0" w14:textId="77777777" w:rsidR="00B004BD" w:rsidRPr="000A0F05" w:rsidRDefault="00B004BD" w:rsidP="00B004BD">
            <w:pPr>
              <w:widowControl/>
              <w:spacing w:line="360" w:lineRule="exact"/>
              <w:rPr>
                <w:rFonts w:ascii="微軟正黑體" w:eastAsia="微軟正黑體" w:hAnsi="微軟正黑體" w:cstheme="minorHAnsi"/>
                <w:b/>
                <w:bCs/>
                <w:sz w:val="22"/>
                <w:szCs w:val="22"/>
              </w:rPr>
            </w:pPr>
          </w:p>
          <w:p w14:paraId="4DC9EAF3" w14:textId="77777777" w:rsidR="00645E02" w:rsidRPr="009C5470" w:rsidRDefault="00645E02" w:rsidP="008326FF">
            <w:pPr>
              <w:widowControl/>
              <w:numPr>
                <w:ilvl w:val="0"/>
                <w:numId w:val="2"/>
              </w:numPr>
              <w:spacing w:line="360" w:lineRule="exact"/>
              <w:rPr>
                <w:rFonts w:ascii="微軟正黑體" w:eastAsia="微軟正黑體" w:hAnsi="微軟正黑體" w:cstheme="minorHAnsi"/>
                <w:bCs/>
                <w:sz w:val="22"/>
                <w:szCs w:val="22"/>
              </w:rPr>
            </w:pPr>
            <w:r w:rsidRPr="009C5470">
              <w:rPr>
                <w:rFonts w:ascii="微軟正黑體" w:eastAsia="微軟正黑體" w:hAnsi="微軟正黑體" w:cstheme="minorHAnsi" w:hint="eastAsia"/>
                <w:bCs/>
                <w:sz w:val="22"/>
                <w:szCs w:val="22"/>
              </w:rPr>
              <w:t>能適當及全面地運用所提供的資料</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473FF9" w14:textId="77777777" w:rsidR="00645E02" w:rsidRPr="009C5470" w:rsidRDefault="00645E02" w:rsidP="0021637E">
            <w:pPr>
              <w:widowControl/>
              <w:spacing w:line="360" w:lineRule="exact"/>
              <w:jc w:val="center"/>
              <w:rPr>
                <w:rFonts w:ascii="微軟正黑體" w:eastAsia="微軟正黑體" w:hAnsi="微軟正黑體" w:cstheme="minorHAnsi"/>
                <w:bCs/>
                <w:sz w:val="22"/>
                <w:szCs w:val="22"/>
              </w:rPr>
            </w:pPr>
            <w:r w:rsidRPr="009C5470">
              <w:rPr>
                <w:rFonts w:ascii="微軟正黑體" w:eastAsia="微軟正黑體" w:hAnsi="微軟正黑體" w:cstheme="minorHAnsi"/>
                <w:bCs/>
                <w:sz w:val="22"/>
                <w:szCs w:val="22"/>
              </w:rPr>
              <w:t>4</w:t>
            </w:r>
          </w:p>
        </w:tc>
      </w:tr>
      <w:tr w:rsidR="00645E02" w:rsidRPr="00645E02" w14:paraId="2A787874"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0815A2F6" w14:textId="41670E55" w:rsidR="00B004BD" w:rsidRPr="00B004BD" w:rsidRDefault="00B004BD" w:rsidP="00B004BD">
            <w:pPr>
              <w:widowControl/>
              <w:numPr>
                <w:ilvl w:val="0"/>
                <w:numId w:val="2"/>
              </w:numPr>
              <w:spacing w:line="360" w:lineRule="exact"/>
              <w:rPr>
                <w:rFonts w:ascii="微軟正黑體" w:eastAsia="微軟正黑體" w:hAnsi="微軟正黑體" w:cstheme="minorHAnsi"/>
                <w:bCs/>
                <w:sz w:val="22"/>
                <w:szCs w:val="22"/>
              </w:rPr>
            </w:pPr>
            <w:r w:rsidRPr="00B004BD">
              <w:rPr>
                <w:rFonts w:ascii="微軟正黑體" w:eastAsia="微軟正黑體" w:hAnsi="微軟正黑體" w:cstheme="minorHAnsi" w:hint="eastAsia"/>
                <w:bCs/>
                <w:sz w:val="22"/>
                <w:szCs w:val="22"/>
              </w:rPr>
              <w:t>嘗試描述資料A所示</w:t>
            </w:r>
            <w:r>
              <w:rPr>
                <w:rFonts w:ascii="微軟正黑體" w:eastAsia="微軟正黑體" w:hAnsi="微軟正黑體" w:cstheme="minorHAnsi" w:hint="eastAsia"/>
                <w:bCs/>
                <w:sz w:val="22"/>
                <w:szCs w:val="22"/>
              </w:rPr>
              <w:t>香港青年對衡量成功看法的一些轉變，但描述欠清晰；</w:t>
            </w:r>
          </w:p>
          <w:p w14:paraId="58A1598F" w14:textId="41196F30" w:rsidR="00645E02" w:rsidRPr="009C5470" w:rsidRDefault="00B004BD" w:rsidP="00B004BD">
            <w:pPr>
              <w:widowControl/>
              <w:numPr>
                <w:ilvl w:val="0"/>
                <w:numId w:val="2"/>
              </w:numPr>
              <w:spacing w:line="360" w:lineRule="exact"/>
              <w:rPr>
                <w:rFonts w:ascii="微軟正黑體" w:eastAsia="微軟正黑體" w:hAnsi="微軟正黑體" w:cstheme="minorHAnsi"/>
                <w:bCs/>
                <w:sz w:val="22"/>
                <w:szCs w:val="22"/>
              </w:rPr>
            </w:pPr>
            <w:r w:rsidRPr="00B004BD">
              <w:rPr>
                <w:rFonts w:ascii="微軟正黑體" w:eastAsia="微軟正黑體" w:hAnsi="微軟正黑體" w:cstheme="minorHAnsi" w:hint="eastAsia"/>
                <w:bCs/>
                <w:sz w:val="22"/>
                <w:szCs w:val="22"/>
              </w:rPr>
              <w:t>能運用所提供的資料中部分相關的要點，但不全面</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F5A2EF" w14:textId="77777777" w:rsidR="00645E02" w:rsidRPr="009C5470" w:rsidRDefault="00645E02" w:rsidP="0021637E">
            <w:pPr>
              <w:widowControl/>
              <w:spacing w:line="360" w:lineRule="exact"/>
              <w:jc w:val="center"/>
              <w:rPr>
                <w:rFonts w:ascii="微軟正黑體" w:eastAsia="微軟正黑體" w:hAnsi="微軟正黑體" w:cstheme="minorHAnsi"/>
                <w:bCs/>
                <w:sz w:val="22"/>
                <w:szCs w:val="22"/>
              </w:rPr>
            </w:pPr>
            <w:r w:rsidRPr="009C5470">
              <w:rPr>
                <w:rFonts w:ascii="微軟正黑體" w:eastAsia="微軟正黑體" w:hAnsi="微軟正黑體" w:cstheme="minorHAnsi"/>
                <w:bCs/>
                <w:sz w:val="22"/>
                <w:szCs w:val="22"/>
              </w:rPr>
              <w:t>2-3</w:t>
            </w:r>
          </w:p>
        </w:tc>
      </w:tr>
      <w:tr w:rsidR="00645E02" w:rsidRPr="00645E02" w14:paraId="6BEFE257"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6AB1B482" w14:textId="77777777" w:rsidR="00645E02" w:rsidRPr="009C5470" w:rsidRDefault="00645E02" w:rsidP="008326FF">
            <w:pPr>
              <w:widowControl/>
              <w:numPr>
                <w:ilvl w:val="0"/>
                <w:numId w:val="2"/>
              </w:numPr>
              <w:spacing w:line="360" w:lineRule="exact"/>
              <w:rPr>
                <w:rFonts w:ascii="微軟正黑體" w:eastAsia="微軟正黑體" w:hAnsi="微軟正黑體" w:cstheme="minorHAnsi"/>
                <w:bCs/>
                <w:sz w:val="22"/>
                <w:szCs w:val="22"/>
              </w:rPr>
            </w:pPr>
            <w:r w:rsidRPr="009C5470">
              <w:rPr>
                <w:rFonts w:ascii="微軟正黑體" w:eastAsia="微軟正黑體" w:hAnsi="微軟正黑體" w:cstheme="minorHAnsi" w:hint="eastAsia"/>
                <w:bCs/>
                <w:sz w:val="22"/>
                <w:szCs w:val="22"/>
              </w:rPr>
              <w:t>簡單描述其中一些數字，但有些描述不甚正確</w:t>
            </w:r>
          </w:p>
          <w:p w14:paraId="3E66CC2C" w14:textId="77777777" w:rsidR="00645E02" w:rsidRPr="009C5470" w:rsidRDefault="00645E02" w:rsidP="008326FF">
            <w:pPr>
              <w:widowControl/>
              <w:numPr>
                <w:ilvl w:val="0"/>
                <w:numId w:val="2"/>
              </w:numPr>
              <w:spacing w:line="360" w:lineRule="exact"/>
              <w:rPr>
                <w:rFonts w:ascii="微軟正黑體" w:eastAsia="微軟正黑體" w:hAnsi="微軟正黑體" w:cstheme="minorHAnsi"/>
                <w:bCs/>
                <w:sz w:val="22"/>
                <w:szCs w:val="22"/>
              </w:rPr>
            </w:pPr>
            <w:r w:rsidRPr="009C5470">
              <w:rPr>
                <w:rFonts w:ascii="微軟正黑體" w:eastAsia="微軟正黑體" w:hAnsi="微軟正黑體" w:cstheme="minorHAnsi" w:hint="eastAsia"/>
                <w:bCs/>
                <w:sz w:val="22"/>
                <w:szCs w:val="22"/>
              </w:rPr>
              <w:t>只能運用有限資料，或有時不恰當運用資料</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B391E0" w14:textId="77777777" w:rsidR="00645E02" w:rsidRPr="009C5470" w:rsidRDefault="00645E02" w:rsidP="0021637E">
            <w:pPr>
              <w:widowControl/>
              <w:spacing w:line="360" w:lineRule="exact"/>
              <w:jc w:val="center"/>
              <w:rPr>
                <w:rFonts w:ascii="微軟正黑體" w:eastAsia="微軟正黑體" w:hAnsi="微軟正黑體" w:cstheme="minorHAnsi"/>
                <w:bCs/>
                <w:sz w:val="22"/>
                <w:szCs w:val="22"/>
              </w:rPr>
            </w:pPr>
            <w:r w:rsidRPr="009C5470">
              <w:rPr>
                <w:rFonts w:ascii="微軟正黑體" w:eastAsia="微軟正黑體" w:hAnsi="微軟正黑體" w:cstheme="minorHAnsi"/>
                <w:bCs/>
                <w:sz w:val="22"/>
                <w:szCs w:val="22"/>
              </w:rPr>
              <w:t>1</w:t>
            </w:r>
          </w:p>
        </w:tc>
      </w:tr>
      <w:tr w:rsidR="00645E02" w:rsidRPr="00645E02" w14:paraId="74029C0D"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6AD221C7" w14:textId="77777777" w:rsidR="0021637E" w:rsidRPr="0021637E" w:rsidRDefault="0021637E" w:rsidP="0021637E">
            <w:pPr>
              <w:widowControl/>
              <w:numPr>
                <w:ilvl w:val="0"/>
                <w:numId w:val="4"/>
              </w:numPr>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沒有嘗試作答</w:t>
            </w:r>
          </w:p>
          <w:p w14:paraId="437DC3BF" w14:textId="31099E70" w:rsidR="00645E02" w:rsidRPr="009C5470" w:rsidRDefault="0021637E" w:rsidP="0021637E">
            <w:pPr>
              <w:widowControl/>
              <w:numPr>
                <w:ilvl w:val="0"/>
                <w:numId w:val="4"/>
              </w:numPr>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所答的與題目毫不相干</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CB4AD5" w14:textId="77777777" w:rsidR="00645E02" w:rsidRPr="009C5470" w:rsidRDefault="00645E02" w:rsidP="0021637E">
            <w:pPr>
              <w:widowControl/>
              <w:spacing w:line="360" w:lineRule="exact"/>
              <w:jc w:val="center"/>
              <w:rPr>
                <w:rFonts w:ascii="微軟正黑體" w:eastAsia="微軟正黑體" w:hAnsi="微軟正黑體" w:cstheme="minorHAnsi"/>
                <w:bCs/>
                <w:sz w:val="22"/>
                <w:szCs w:val="22"/>
              </w:rPr>
            </w:pPr>
            <w:r w:rsidRPr="009C5470">
              <w:rPr>
                <w:rFonts w:ascii="微軟正黑體" w:eastAsia="微軟正黑體" w:hAnsi="微軟正黑體" w:cstheme="minorHAnsi"/>
                <w:bCs/>
                <w:sz w:val="22"/>
                <w:szCs w:val="22"/>
              </w:rPr>
              <w:t>0</w:t>
            </w:r>
          </w:p>
        </w:tc>
      </w:tr>
    </w:tbl>
    <w:p w14:paraId="2329944A" w14:textId="77777777" w:rsidR="00645E02" w:rsidRDefault="00645E02" w:rsidP="00645E02">
      <w:pPr>
        <w:widowControl/>
        <w:spacing w:line="360" w:lineRule="exact"/>
        <w:rPr>
          <w:rFonts w:ascii="微軟正黑體" w:eastAsia="微軟正黑體" w:hAnsi="微軟正黑體" w:cstheme="minorHAnsi"/>
          <w:b/>
          <w:sz w:val="22"/>
          <w:szCs w:val="22"/>
        </w:rPr>
      </w:pPr>
    </w:p>
    <w:p w14:paraId="4C3CA65D" w14:textId="77777777" w:rsidR="00EB3607" w:rsidRDefault="00EB3607" w:rsidP="00645E02">
      <w:pPr>
        <w:widowControl/>
        <w:spacing w:line="360" w:lineRule="exact"/>
        <w:rPr>
          <w:rFonts w:ascii="微軟正黑體" w:eastAsia="微軟正黑體" w:hAnsi="微軟正黑體" w:cstheme="minorHAnsi"/>
          <w:b/>
          <w:sz w:val="22"/>
          <w:szCs w:val="22"/>
        </w:rPr>
      </w:pPr>
    </w:p>
    <w:p w14:paraId="4DC70B1C" w14:textId="77777777" w:rsidR="00EB3607" w:rsidRDefault="00EB3607" w:rsidP="00645E02">
      <w:pPr>
        <w:widowControl/>
        <w:spacing w:line="360" w:lineRule="exact"/>
        <w:rPr>
          <w:rFonts w:ascii="微軟正黑體" w:eastAsia="微軟正黑體" w:hAnsi="微軟正黑體" w:cstheme="minorHAnsi"/>
          <w:b/>
          <w:sz w:val="22"/>
          <w:szCs w:val="22"/>
        </w:rPr>
      </w:pPr>
    </w:p>
    <w:p w14:paraId="68021C64" w14:textId="77777777" w:rsidR="00EB3607" w:rsidRDefault="00EB3607" w:rsidP="00645E02">
      <w:pPr>
        <w:widowControl/>
        <w:spacing w:line="360" w:lineRule="exact"/>
        <w:rPr>
          <w:rFonts w:ascii="微軟正黑體" w:eastAsia="微軟正黑體" w:hAnsi="微軟正黑體" w:cstheme="minorHAnsi"/>
          <w:b/>
          <w:sz w:val="22"/>
          <w:szCs w:val="22"/>
        </w:rPr>
      </w:pPr>
    </w:p>
    <w:p w14:paraId="340825C2" w14:textId="77777777" w:rsidR="00EB3607" w:rsidRDefault="00EB3607" w:rsidP="00645E02">
      <w:pPr>
        <w:widowControl/>
        <w:spacing w:line="360" w:lineRule="exact"/>
        <w:rPr>
          <w:rFonts w:ascii="微軟正黑體" w:eastAsia="微軟正黑體" w:hAnsi="微軟正黑體" w:cstheme="minorHAnsi"/>
          <w:b/>
          <w:sz w:val="22"/>
          <w:szCs w:val="22"/>
        </w:rPr>
      </w:pPr>
    </w:p>
    <w:p w14:paraId="379D5FDD" w14:textId="77777777" w:rsidR="00EB3607" w:rsidRDefault="00EB3607" w:rsidP="00645E02">
      <w:pPr>
        <w:widowControl/>
        <w:spacing w:line="360" w:lineRule="exact"/>
        <w:rPr>
          <w:rFonts w:ascii="微軟正黑體" w:eastAsia="微軟正黑體" w:hAnsi="微軟正黑體" w:cstheme="minorHAnsi"/>
          <w:b/>
          <w:sz w:val="22"/>
          <w:szCs w:val="22"/>
        </w:rPr>
      </w:pPr>
    </w:p>
    <w:p w14:paraId="2B7379B4" w14:textId="77777777" w:rsidR="00EB3607" w:rsidRDefault="00EB3607" w:rsidP="00645E02">
      <w:pPr>
        <w:widowControl/>
        <w:spacing w:line="360" w:lineRule="exact"/>
        <w:rPr>
          <w:rFonts w:ascii="微軟正黑體" w:eastAsia="微軟正黑體" w:hAnsi="微軟正黑體" w:cstheme="minorHAnsi"/>
          <w:b/>
          <w:sz w:val="22"/>
          <w:szCs w:val="22"/>
        </w:rPr>
      </w:pPr>
    </w:p>
    <w:p w14:paraId="0810AEC2" w14:textId="77777777" w:rsidR="00EB3607" w:rsidRDefault="00EB3607" w:rsidP="00645E02">
      <w:pPr>
        <w:widowControl/>
        <w:spacing w:line="360" w:lineRule="exact"/>
        <w:rPr>
          <w:rFonts w:ascii="微軟正黑體" w:eastAsia="微軟正黑體" w:hAnsi="微軟正黑體" w:cstheme="minorHAnsi"/>
          <w:b/>
          <w:sz w:val="22"/>
          <w:szCs w:val="22"/>
        </w:rPr>
      </w:pPr>
    </w:p>
    <w:p w14:paraId="030CFD15" w14:textId="77777777" w:rsidR="00EB3607" w:rsidRDefault="00EB3607" w:rsidP="00645E02">
      <w:pPr>
        <w:widowControl/>
        <w:spacing w:line="360" w:lineRule="exact"/>
        <w:rPr>
          <w:rFonts w:ascii="微軟正黑體" w:eastAsia="微軟正黑體" w:hAnsi="微軟正黑體" w:cstheme="minorHAnsi"/>
          <w:b/>
          <w:sz w:val="22"/>
          <w:szCs w:val="22"/>
        </w:rPr>
      </w:pPr>
    </w:p>
    <w:p w14:paraId="2455AF60" w14:textId="77777777" w:rsidR="00EB3607" w:rsidRDefault="00EB3607" w:rsidP="00645E02">
      <w:pPr>
        <w:widowControl/>
        <w:spacing w:line="360" w:lineRule="exact"/>
        <w:rPr>
          <w:rFonts w:ascii="微軟正黑體" w:eastAsia="微軟正黑體" w:hAnsi="微軟正黑體" w:cstheme="minorHAnsi"/>
          <w:b/>
          <w:sz w:val="22"/>
          <w:szCs w:val="22"/>
        </w:rPr>
      </w:pPr>
    </w:p>
    <w:p w14:paraId="17340205" w14:textId="77777777" w:rsidR="00B97E15" w:rsidRDefault="00B97E15" w:rsidP="00645E02">
      <w:pPr>
        <w:widowControl/>
        <w:spacing w:line="360" w:lineRule="exact"/>
        <w:rPr>
          <w:rFonts w:ascii="微軟正黑體" w:eastAsia="微軟正黑體" w:hAnsi="微軟正黑體" w:cstheme="minorHAnsi"/>
          <w:b/>
          <w:sz w:val="22"/>
          <w:szCs w:val="22"/>
        </w:rPr>
      </w:pPr>
    </w:p>
    <w:p w14:paraId="0635B7D1" w14:textId="77777777" w:rsidR="00EB3607" w:rsidRDefault="00EB3607" w:rsidP="00645E02">
      <w:pPr>
        <w:widowControl/>
        <w:spacing w:line="360" w:lineRule="exact"/>
        <w:rPr>
          <w:rFonts w:ascii="微軟正黑體" w:eastAsia="微軟正黑體" w:hAnsi="微軟正黑體" w:cstheme="minorHAnsi"/>
          <w:b/>
          <w:sz w:val="22"/>
          <w:szCs w:val="22"/>
        </w:rPr>
      </w:pPr>
    </w:p>
    <w:p w14:paraId="55D99169" w14:textId="77777777" w:rsidR="00EB3607" w:rsidRPr="00645E02" w:rsidRDefault="00EB3607" w:rsidP="00645E02">
      <w:pPr>
        <w:widowControl/>
        <w:spacing w:line="360" w:lineRule="exact"/>
        <w:rPr>
          <w:rFonts w:ascii="微軟正黑體" w:eastAsia="微軟正黑體" w:hAnsi="微軟正黑體" w:cstheme="minorHAnsi"/>
          <w:b/>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9630"/>
      </w:tblGrid>
      <w:tr w:rsidR="00645E02" w:rsidRPr="00645E02" w14:paraId="3D6F6B54" w14:textId="77777777" w:rsidTr="00645E02">
        <w:trPr>
          <w:trHeight w:val="411"/>
        </w:trPr>
        <w:tc>
          <w:tcPr>
            <w:tcW w:w="788" w:type="dxa"/>
            <w:hideMark/>
          </w:tcPr>
          <w:p w14:paraId="0D2A8E36" w14:textId="0A131F2A" w:rsidR="00645E02" w:rsidRPr="00645E02" w:rsidRDefault="001B3B90" w:rsidP="001B3B90">
            <w:pPr>
              <w:widowControl/>
              <w:spacing w:line="360" w:lineRule="exact"/>
              <w:rPr>
                <w:rFonts w:ascii="微軟正黑體" w:eastAsia="微軟正黑體" w:hAnsi="微軟正黑體" w:cstheme="minorHAnsi"/>
                <w:b/>
                <w:sz w:val="22"/>
                <w:szCs w:val="22"/>
              </w:rPr>
            </w:pPr>
            <w:r w:rsidRPr="00AB6877">
              <w:rPr>
                <w:rFonts w:ascii="微軟正黑體" w:eastAsia="微軟正黑體" w:hAnsi="微軟正黑體" w:cstheme="minorHAnsi"/>
                <w:b/>
                <w:sz w:val="22"/>
                <w:szCs w:val="22"/>
                <w:lang w:eastAsia="zh-HK"/>
              </w:rPr>
              <w:lastRenderedPageBreak/>
              <w:t>1(</w:t>
            </w:r>
            <w:r>
              <w:rPr>
                <w:rFonts w:ascii="微軟正黑體" w:eastAsia="微軟正黑體" w:hAnsi="微軟正黑體" w:cstheme="minorHAnsi" w:hint="eastAsia"/>
                <w:b/>
                <w:sz w:val="22"/>
                <w:szCs w:val="22"/>
              </w:rPr>
              <w:t>b</w:t>
            </w:r>
            <w:r w:rsidRPr="00AB6877">
              <w:rPr>
                <w:rFonts w:ascii="微軟正黑體" w:eastAsia="微軟正黑體" w:hAnsi="微軟正黑體" w:cstheme="minorHAnsi"/>
                <w:b/>
                <w:sz w:val="22"/>
                <w:szCs w:val="22"/>
                <w:lang w:eastAsia="zh-HK"/>
              </w:rPr>
              <w:t>)</w:t>
            </w:r>
          </w:p>
        </w:tc>
        <w:tc>
          <w:tcPr>
            <w:tcW w:w="9630" w:type="dxa"/>
            <w:hideMark/>
          </w:tcPr>
          <w:p w14:paraId="349E715A" w14:textId="2441ACF2" w:rsidR="00645E02" w:rsidRPr="00645E02" w:rsidRDefault="007E3456" w:rsidP="00645E02">
            <w:pPr>
              <w:widowControl/>
              <w:spacing w:line="360" w:lineRule="exact"/>
              <w:rPr>
                <w:rFonts w:ascii="微軟正黑體" w:eastAsia="微軟正黑體" w:hAnsi="微軟正黑體" w:cstheme="minorHAnsi"/>
                <w:b/>
                <w:sz w:val="22"/>
                <w:szCs w:val="22"/>
              </w:rPr>
            </w:pPr>
            <w:r w:rsidRPr="007E3456">
              <w:rPr>
                <w:rFonts w:ascii="微軟正黑體" w:eastAsia="微軟正黑體" w:hAnsi="微軟正黑體" w:cstheme="minorHAnsi" w:hint="eastAsia"/>
                <w:b/>
                <w:sz w:val="22"/>
                <w:szCs w:val="22"/>
              </w:rPr>
              <w:t>參考資料B及就你所知，指出及解釋可能導致題(a)轉變出現</w:t>
            </w:r>
            <w:r w:rsidRPr="00B97E15">
              <w:rPr>
                <w:rFonts w:ascii="微軟正黑體" w:eastAsia="微軟正黑體" w:hAnsi="微軟正黑體" w:cstheme="minorHAnsi" w:hint="eastAsia"/>
                <w:b/>
                <w:i/>
                <w:sz w:val="22"/>
                <w:szCs w:val="22"/>
              </w:rPr>
              <w:t>兩個</w:t>
            </w:r>
            <w:r w:rsidRPr="007E3456">
              <w:rPr>
                <w:rFonts w:ascii="微軟正黑體" w:eastAsia="微軟正黑體" w:hAnsi="微軟正黑體" w:cstheme="minorHAnsi" w:hint="eastAsia"/>
                <w:b/>
                <w:sz w:val="22"/>
                <w:szCs w:val="22"/>
              </w:rPr>
              <w:t>因素</w:t>
            </w:r>
            <w:r w:rsidR="00645E02" w:rsidRPr="00645E02">
              <w:rPr>
                <w:rFonts w:ascii="微軟正黑體" w:eastAsia="微軟正黑體" w:hAnsi="微軟正黑體" w:cstheme="minorHAnsi"/>
                <w:b/>
                <w:sz w:val="22"/>
                <w:szCs w:val="22"/>
              </w:rPr>
              <w:t xml:space="preserve">   </w:t>
            </w:r>
            <w:r>
              <w:rPr>
                <w:rFonts w:ascii="微軟正黑體" w:eastAsia="微軟正黑體" w:hAnsi="微軟正黑體" w:cstheme="minorHAnsi" w:hint="eastAsia"/>
                <w:b/>
                <w:sz w:val="22"/>
                <w:szCs w:val="22"/>
              </w:rPr>
              <w:t xml:space="preserve">                 </w:t>
            </w:r>
            <w:r w:rsidR="00645E02" w:rsidRPr="00645E02">
              <w:rPr>
                <w:rFonts w:ascii="微軟正黑體" w:eastAsia="微軟正黑體" w:hAnsi="微軟正黑體" w:cstheme="minorHAnsi"/>
                <w:b/>
                <w:sz w:val="22"/>
                <w:szCs w:val="22"/>
              </w:rPr>
              <w:t xml:space="preserve"> (6</w:t>
            </w:r>
            <w:r w:rsidR="00645E02" w:rsidRPr="00645E02">
              <w:rPr>
                <w:rFonts w:ascii="微軟正黑體" w:eastAsia="微軟正黑體" w:hAnsi="微軟正黑體" w:cstheme="minorHAnsi" w:hint="eastAsia"/>
                <w:b/>
                <w:sz w:val="22"/>
                <w:szCs w:val="22"/>
              </w:rPr>
              <w:t>分</w:t>
            </w:r>
            <w:r w:rsidR="00645E02" w:rsidRPr="00645E02">
              <w:rPr>
                <w:rFonts w:ascii="微軟正黑體" w:eastAsia="微軟正黑體" w:hAnsi="微軟正黑體" w:cstheme="minorHAnsi"/>
                <w:b/>
                <w:sz w:val="22"/>
                <w:szCs w:val="22"/>
              </w:rPr>
              <w:t xml:space="preserve">)                                        </w:t>
            </w:r>
          </w:p>
        </w:tc>
      </w:tr>
    </w:tbl>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851"/>
      </w:tblGrid>
      <w:tr w:rsidR="00645E02" w:rsidRPr="00645E02" w14:paraId="584B0ECA" w14:textId="77777777" w:rsidTr="0021637E">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97DD13"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proofErr w:type="gramStart"/>
            <w:r w:rsidRPr="00645E02">
              <w:rPr>
                <w:rFonts w:ascii="微軟正黑體" w:eastAsia="微軟正黑體" w:hAnsi="微軟正黑體" w:cstheme="minorHAnsi" w:hint="eastAsia"/>
                <w:b/>
                <w:sz w:val="22"/>
                <w:szCs w:val="22"/>
              </w:rPr>
              <w:t>建議評改準則</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08CA70"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t>分數</w:t>
            </w:r>
          </w:p>
        </w:tc>
      </w:tr>
      <w:tr w:rsidR="00645E02" w:rsidRPr="00645E02" w14:paraId="7E49B603"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52834EFF" w14:textId="77777777" w:rsidR="00645E02" w:rsidRPr="00645E02" w:rsidRDefault="00645E02" w:rsidP="00645E02">
            <w:pPr>
              <w:widowControl/>
              <w:spacing w:line="360" w:lineRule="exact"/>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t>考生：</w:t>
            </w:r>
          </w:p>
        </w:tc>
        <w:tc>
          <w:tcPr>
            <w:tcW w:w="851" w:type="dxa"/>
            <w:tcBorders>
              <w:top w:val="single" w:sz="4" w:space="0" w:color="auto"/>
              <w:left w:val="single" w:sz="4" w:space="0" w:color="auto"/>
              <w:bottom w:val="single" w:sz="4" w:space="0" w:color="auto"/>
              <w:right w:val="single" w:sz="4" w:space="0" w:color="auto"/>
            </w:tcBorders>
            <w:vAlign w:val="center"/>
          </w:tcPr>
          <w:p w14:paraId="127A70E5"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p>
        </w:tc>
      </w:tr>
      <w:tr w:rsidR="00645E02" w:rsidRPr="00645E02" w14:paraId="0E37173D"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6CD89376" w14:textId="3A97D4BA" w:rsidR="00645E02" w:rsidRPr="00645E02" w:rsidRDefault="0021637E" w:rsidP="0021637E">
            <w:pPr>
              <w:widowControl/>
              <w:numPr>
                <w:ilvl w:val="0"/>
                <w:numId w:val="5"/>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指出及清楚解釋可能</w:t>
            </w:r>
            <w:r w:rsidR="005D7746" w:rsidRPr="005D7746">
              <w:rPr>
                <w:rFonts w:ascii="微軟正黑體" w:eastAsia="微軟正黑體" w:hAnsi="微軟正黑體" w:cstheme="minorHAnsi" w:hint="eastAsia"/>
                <w:sz w:val="22"/>
                <w:szCs w:val="22"/>
              </w:rPr>
              <w:t>導致題(a)轉變出現</w:t>
            </w:r>
            <w:r w:rsidR="005D7746">
              <w:rPr>
                <w:rFonts w:ascii="微軟正黑體" w:eastAsia="微軟正黑體" w:hAnsi="微軟正黑體" w:cstheme="minorHAnsi" w:hint="eastAsia"/>
                <w:sz w:val="22"/>
                <w:szCs w:val="22"/>
              </w:rPr>
              <w:t>（</w:t>
            </w:r>
            <w:r w:rsidRPr="0021637E">
              <w:rPr>
                <w:rFonts w:ascii="微軟正黑體" w:eastAsia="微軟正黑體" w:hAnsi="微軟正黑體" w:cstheme="minorHAnsi" w:hint="eastAsia"/>
                <w:sz w:val="22"/>
                <w:szCs w:val="22"/>
              </w:rPr>
              <w:t>香港青年對成功</w:t>
            </w:r>
            <w:r w:rsidR="005D7746">
              <w:rPr>
                <w:rFonts w:ascii="微軟正黑體" w:eastAsia="微軟正黑體" w:hAnsi="微軟正黑體" w:cstheme="minorHAnsi" w:hint="eastAsia"/>
                <w:sz w:val="22"/>
                <w:szCs w:val="22"/>
              </w:rPr>
              <w:t>定義由物質條件轉向非物質條件）</w:t>
            </w:r>
            <w:r w:rsidRPr="0021637E">
              <w:rPr>
                <w:rFonts w:ascii="微軟正黑體" w:eastAsia="微軟正黑體" w:hAnsi="微軟正黑體" w:cstheme="minorHAnsi" w:hint="eastAsia"/>
                <w:sz w:val="22"/>
                <w:szCs w:val="22"/>
              </w:rPr>
              <w:t>的</w:t>
            </w:r>
            <w:r w:rsidRPr="00D6125A">
              <w:rPr>
                <w:rFonts w:ascii="微軟正黑體" w:eastAsia="微軟正黑體" w:hAnsi="微軟正黑體" w:cstheme="minorHAnsi" w:hint="eastAsia"/>
                <w:b/>
                <w:i/>
                <w:sz w:val="22"/>
                <w:szCs w:val="22"/>
              </w:rPr>
              <w:t>兩個</w:t>
            </w:r>
            <w:r w:rsidRPr="0021637E">
              <w:rPr>
                <w:rFonts w:ascii="微軟正黑體" w:eastAsia="微軟正黑體" w:hAnsi="微軟正黑體" w:cstheme="minorHAnsi" w:hint="eastAsia"/>
                <w:sz w:val="22"/>
                <w:szCs w:val="22"/>
              </w:rPr>
              <w:t>因素；能充分理解及恰當地運用有關知識及概念（例如價值觀</w:t>
            </w:r>
            <w:r w:rsidR="00D6125A">
              <w:rPr>
                <w:rFonts w:ascii="微軟正黑體" w:eastAsia="微軟正黑體" w:hAnsi="微軟正黑體" w:cstheme="minorHAnsi" w:hint="eastAsia"/>
                <w:sz w:val="22"/>
                <w:szCs w:val="22"/>
              </w:rPr>
              <w:t>、社會政策、向上流動、社會福利</w:t>
            </w:r>
            <w:r w:rsidRPr="0021637E">
              <w:rPr>
                <w:rFonts w:ascii="微軟正黑體" w:eastAsia="微軟正黑體" w:hAnsi="微軟正黑體" w:cstheme="minorHAnsi" w:hint="eastAsia"/>
                <w:sz w:val="22"/>
                <w:szCs w:val="22"/>
              </w:rPr>
              <w:t>等）；可採用部分下列或其他恰當的要點，例如：</w:t>
            </w:r>
          </w:p>
          <w:p w14:paraId="6E23640B" w14:textId="6F79F7AF" w:rsidR="0021637E" w:rsidRPr="0021637E" w:rsidRDefault="005E0DA3" w:rsidP="0021637E">
            <w:pPr>
              <w:widowControl/>
              <w:numPr>
                <w:ilvl w:val="0"/>
                <w:numId w:val="6"/>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社會福利不足／不利發展的社會現況：</w:t>
            </w:r>
            <w:r>
              <w:rPr>
                <w:rFonts w:ascii="微軟正黑體" w:eastAsia="微軟正黑體" w:hAnsi="微軟正黑體" w:cstheme="minorHAnsi" w:hint="eastAsia"/>
                <w:sz w:val="22"/>
                <w:szCs w:val="22"/>
              </w:rPr>
              <w:t>（資料B</w:t>
            </w:r>
            <w:r>
              <w:rPr>
                <w:rFonts w:ascii="微軟正黑體" w:eastAsia="微軟正黑體" w:hAnsi="微軟正黑體" w:cstheme="minorHAnsi"/>
                <w:sz w:val="22"/>
                <w:szCs w:val="22"/>
              </w:rPr>
              <w:t>）</w:t>
            </w:r>
            <w:r>
              <w:rPr>
                <w:rFonts w:ascii="微軟正黑體" w:eastAsia="微軟正黑體" w:hAnsi="微軟正黑體" w:cstheme="minorHAnsi" w:hint="eastAsia"/>
                <w:sz w:val="22"/>
                <w:szCs w:val="22"/>
              </w:rPr>
              <w:t>有四成人認為社會政策無法協助邁向成功</w:t>
            </w:r>
            <w:r w:rsidR="004B239A">
              <w:rPr>
                <w:rFonts w:ascii="微軟正黑體" w:eastAsia="微軟正黑體" w:hAnsi="微軟正黑體" w:cstheme="minorHAnsi" w:hint="eastAsia"/>
                <w:sz w:val="22"/>
                <w:szCs w:val="22"/>
              </w:rPr>
              <w:t>，更有多達八成七受訪者表示對現況感到不滿意。可見現時社會政策或使香港青年容易感到挫敗。資料B亦指出，香港面對樓價高企、經濟下滑、工作機遇欠佳、欠缺長遠新興產業規劃等，令青少年難以置業及在工作上向上流動，出現即使努力也無法獲得社會成果的狀況，繼而寧願抱有躺平心態。相比從前力爭上游、獲得富裕物質生活作為成功指標，不安的社會狀況反而令青少年寧願打散工或內</w:t>
            </w:r>
            <w:proofErr w:type="gramStart"/>
            <w:r w:rsidR="004B239A">
              <w:rPr>
                <w:rFonts w:ascii="微軟正黑體" w:eastAsia="微軟正黑體" w:hAnsi="微軟正黑體" w:cstheme="minorHAnsi" w:hint="eastAsia"/>
                <w:sz w:val="22"/>
                <w:szCs w:val="22"/>
              </w:rPr>
              <w:t>捲</w:t>
            </w:r>
            <w:proofErr w:type="gramEnd"/>
            <w:r w:rsidR="004B239A">
              <w:rPr>
                <w:rFonts w:ascii="微軟正黑體" w:eastAsia="微軟正黑體" w:hAnsi="微軟正黑體" w:cstheme="minorHAnsi" w:hint="eastAsia"/>
                <w:sz w:val="22"/>
                <w:szCs w:val="22"/>
              </w:rPr>
              <w:t>，以生活幸福為優先考慮成功的條件。</w:t>
            </w:r>
          </w:p>
          <w:p w14:paraId="4C639FD1" w14:textId="6DC8BCA8" w:rsidR="00645E02" w:rsidRDefault="00D6125A" w:rsidP="0021637E">
            <w:pPr>
              <w:widowControl/>
              <w:numPr>
                <w:ilvl w:val="0"/>
                <w:numId w:val="6"/>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社會</w:t>
            </w:r>
            <w:r w:rsidRPr="00D6125A">
              <w:rPr>
                <w:rFonts w:ascii="微軟正黑體" w:eastAsia="微軟正黑體" w:hAnsi="微軟正黑體" w:cstheme="minorHAnsi" w:hint="eastAsia"/>
                <w:b/>
                <w:sz w:val="22"/>
                <w:szCs w:val="22"/>
              </w:rPr>
              <w:t>價值轉變</w:t>
            </w:r>
            <w:r>
              <w:rPr>
                <w:rFonts w:ascii="微軟正黑體" w:eastAsia="微軟正黑體" w:hAnsi="微軟正黑體" w:cstheme="minorHAnsi" w:hint="eastAsia"/>
                <w:sz w:val="22"/>
                <w:szCs w:val="22"/>
              </w:rPr>
              <w:t>：</w:t>
            </w:r>
            <w:r>
              <w:rPr>
                <w:rFonts w:ascii="微軟正黑體" w:eastAsia="微軟正黑體" w:hAnsi="微軟正黑體" w:cstheme="minorHAnsi"/>
                <w:sz w:val="22"/>
                <w:szCs w:val="22"/>
              </w:rPr>
              <w:t>（資料</w:t>
            </w:r>
            <w:proofErr w:type="gramStart"/>
            <w:r>
              <w:rPr>
                <w:rFonts w:ascii="微軟正黑體" w:eastAsia="微軟正黑體" w:hAnsi="微軟正黑體" w:cstheme="minorHAnsi"/>
                <w:sz w:val="22"/>
                <w:szCs w:val="22"/>
              </w:rPr>
              <w:t>Ｂ</w:t>
            </w:r>
            <w:proofErr w:type="gramEnd"/>
            <w:r>
              <w:rPr>
                <w:rFonts w:ascii="微軟正黑體" w:eastAsia="微軟正黑體" w:hAnsi="微軟正黑體" w:cstheme="minorHAnsi"/>
                <w:sz w:val="22"/>
                <w:szCs w:val="22"/>
              </w:rPr>
              <w:t>）美國政治學家提出社會價值轉移，屬「後物質主義」社會，認為年輕一代的物質條件豐盛，因而更推崇人權環保等重要價值。</w:t>
            </w:r>
            <w:r w:rsidR="004B239A">
              <w:rPr>
                <w:rFonts w:ascii="微軟正黑體" w:eastAsia="微軟正黑體" w:hAnsi="微軟正黑體" w:cstheme="minorHAnsi"/>
                <w:sz w:val="22"/>
                <w:szCs w:val="22"/>
              </w:rPr>
              <w:t>資料又指出近四成受訪者認為傳統價值阻礙達致成功，可見傳統價值例如富有、穩定工作等</w:t>
            </w:r>
            <w:proofErr w:type="gramStart"/>
            <w:r w:rsidR="004B239A">
              <w:rPr>
                <w:rFonts w:ascii="微軟正黑體" w:eastAsia="微軟正黑體" w:hAnsi="微軟正黑體" w:cstheme="minorHAnsi"/>
                <w:sz w:val="22"/>
                <w:szCs w:val="22"/>
              </w:rPr>
              <w:t>已非合符</w:t>
            </w:r>
            <w:proofErr w:type="gramEnd"/>
            <w:r w:rsidR="004B239A">
              <w:rPr>
                <w:rFonts w:ascii="微軟正黑體" w:eastAsia="微軟正黑體" w:hAnsi="微軟正黑體" w:cstheme="minorHAnsi"/>
                <w:sz w:val="22"/>
                <w:szCs w:val="22"/>
              </w:rPr>
              <w:t>現今社會的重要價值。</w:t>
            </w:r>
            <w:r>
              <w:rPr>
                <w:rFonts w:ascii="微軟正黑體" w:eastAsia="微軟正黑體" w:hAnsi="微軟正黑體" w:cstheme="minorHAnsi"/>
                <w:sz w:val="22"/>
                <w:szCs w:val="22"/>
              </w:rPr>
              <w:t>當青少年的基礎物質條件得以被滿足，可能因而追求並嚮往更高層次的需求，例如自我實現等。使致青少年由從前定義成功為物質條件的富裕轉向追尋權利、生活福祉等價值的實現。</w:t>
            </w:r>
          </w:p>
          <w:p w14:paraId="1109B424" w14:textId="1E0CFC3C" w:rsidR="00D6125A" w:rsidRPr="00645E02" w:rsidRDefault="00D6125A" w:rsidP="0021637E">
            <w:pPr>
              <w:widowControl/>
              <w:numPr>
                <w:ilvl w:val="0"/>
                <w:numId w:val="6"/>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公民身份認同意識：</w:t>
            </w:r>
            <w:proofErr w:type="gramStart"/>
            <w:r>
              <w:rPr>
                <w:rFonts w:ascii="微軟正黑體" w:eastAsia="微軟正黑體" w:hAnsi="微軟正黑體" w:cstheme="minorHAnsi" w:hint="eastAsia"/>
                <w:sz w:val="22"/>
                <w:szCs w:val="22"/>
              </w:rPr>
              <w:t>（</w:t>
            </w:r>
            <w:proofErr w:type="gramEnd"/>
            <w:r>
              <w:rPr>
                <w:rFonts w:ascii="微軟正黑體" w:eastAsia="微軟正黑體" w:hAnsi="微軟正黑體" w:cstheme="minorHAnsi" w:hint="eastAsia"/>
                <w:sz w:val="22"/>
                <w:szCs w:val="22"/>
              </w:rPr>
              <w:t>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)美國政治學家提出，現時全球流動性高企、社會運動頻繁，青少年更關心全球人類整體幸福。在全球化時代，青少年容易接觸世界文化，且全球資訊更流通，</w:t>
            </w:r>
            <w:r w:rsidR="005D7746">
              <w:rPr>
                <w:rFonts w:ascii="微軟正黑體" w:eastAsia="微軟正黑體" w:hAnsi="微軟正黑體" w:cstheme="minorHAnsi" w:hint="eastAsia"/>
                <w:sz w:val="22"/>
                <w:szCs w:val="22"/>
              </w:rPr>
              <w:t>因而轉向對世界議題更感關注，建立公民身份</w:t>
            </w:r>
            <w:r>
              <w:rPr>
                <w:rFonts w:ascii="微軟正黑體" w:eastAsia="微軟正黑體" w:hAnsi="微軟正黑體" w:cstheme="minorHAnsi" w:hint="eastAsia"/>
                <w:sz w:val="22"/>
                <w:szCs w:val="22"/>
              </w:rPr>
              <w:t>意識及</w:t>
            </w:r>
            <w:r w:rsidR="005D7746">
              <w:rPr>
                <w:rFonts w:ascii="微軟正黑體" w:eastAsia="微軟正黑體" w:hAnsi="微軟正黑體" w:cstheme="minorHAnsi" w:hint="eastAsia"/>
                <w:sz w:val="22"/>
                <w:szCs w:val="22"/>
              </w:rPr>
              <w:t>世界</w:t>
            </w:r>
            <w:r>
              <w:rPr>
                <w:rFonts w:ascii="微軟正黑體" w:eastAsia="微軟正黑體" w:hAnsi="微軟正黑體" w:cstheme="minorHAnsi" w:hint="eastAsia"/>
                <w:sz w:val="22"/>
                <w:szCs w:val="22"/>
              </w:rPr>
              <w:t>公民概念，例如關注公平、自由平等</w:t>
            </w:r>
            <w:proofErr w:type="gramStart"/>
            <w:r>
              <w:rPr>
                <w:rFonts w:ascii="微軟正黑體" w:eastAsia="微軟正黑體" w:hAnsi="微軟正黑體" w:cstheme="minorHAnsi" w:hint="eastAsia"/>
                <w:sz w:val="22"/>
                <w:szCs w:val="22"/>
              </w:rPr>
              <w:t>等</w:t>
            </w:r>
            <w:proofErr w:type="gramEnd"/>
            <w:r>
              <w:rPr>
                <w:rFonts w:ascii="微軟正黑體" w:eastAsia="微軟正黑體" w:hAnsi="微軟正黑體" w:cstheme="minorHAnsi" w:hint="eastAsia"/>
                <w:sz w:val="22"/>
                <w:szCs w:val="22"/>
              </w:rPr>
              <w:t>重要的</w:t>
            </w:r>
            <w:r w:rsidR="005E0DA3">
              <w:rPr>
                <w:rFonts w:ascii="微軟正黑體" w:eastAsia="微軟正黑體" w:hAnsi="微軟正黑體" w:cstheme="minorHAnsi" w:hint="eastAsia"/>
                <w:sz w:val="22"/>
                <w:szCs w:val="22"/>
              </w:rPr>
              <w:t>普</w:t>
            </w:r>
            <w:proofErr w:type="gramStart"/>
            <w:r w:rsidR="005E0DA3">
              <w:rPr>
                <w:rFonts w:ascii="微軟正黑體" w:eastAsia="微軟正黑體" w:hAnsi="微軟正黑體" w:cstheme="minorHAnsi" w:hint="eastAsia"/>
                <w:sz w:val="22"/>
                <w:szCs w:val="22"/>
              </w:rPr>
              <w:t>世</w:t>
            </w:r>
            <w:proofErr w:type="gramEnd"/>
            <w:r w:rsidR="005E0DA3">
              <w:rPr>
                <w:rFonts w:ascii="微軟正黑體" w:eastAsia="微軟正黑體" w:hAnsi="微軟正黑體" w:cstheme="minorHAnsi" w:hint="eastAsia"/>
                <w:sz w:val="22"/>
                <w:szCs w:val="22"/>
              </w:rPr>
              <w:t>價值。繼而認為成功不限於在局部地區的物質條件及地位提升，而傾向重視非物質條件作為成功指標。</w:t>
            </w:r>
          </w:p>
          <w:p w14:paraId="24F6E986" w14:textId="77777777" w:rsidR="00645E02" w:rsidRPr="00645E02" w:rsidRDefault="00645E02" w:rsidP="008326FF">
            <w:pPr>
              <w:widowControl/>
              <w:numPr>
                <w:ilvl w:val="0"/>
                <w:numId w:val="5"/>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全面及恰當地運用資料</w:t>
            </w:r>
          </w:p>
          <w:p w14:paraId="2F696FEE" w14:textId="77777777" w:rsidR="00645E02" w:rsidRPr="00645E02" w:rsidRDefault="00645E02" w:rsidP="008326FF">
            <w:pPr>
              <w:widowControl/>
              <w:numPr>
                <w:ilvl w:val="0"/>
                <w:numId w:val="5"/>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答案結構嚴謹，表達清楚且深入</w:t>
            </w:r>
          </w:p>
        </w:tc>
        <w:tc>
          <w:tcPr>
            <w:tcW w:w="851" w:type="dxa"/>
            <w:tcBorders>
              <w:top w:val="single" w:sz="4" w:space="0" w:color="auto"/>
              <w:left w:val="single" w:sz="4" w:space="0" w:color="auto"/>
              <w:bottom w:val="single" w:sz="4" w:space="0" w:color="auto"/>
              <w:right w:val="single" w:sz="4" w:space="0" w:color="auto"/>
            </w:tcBorders>
            <w:vAlign w:val="center"/>
            <w:hideMark/>
          </w:tcPr>
          <w:p w14:paraId="7AF7C46A"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b/>
                <w:sz w:val="22"/>
                <w:szCs w:val="22"/>
              </w:rPr>
              <w:t>5-6</w:t>
            </w:r>
          </w:p>
        </w:tc>
      </w:tr>
      <w:tr w:rsidR="00645E02" w:rsidRPr="00645E02" w14:paraId="0557FA5D"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21AC0E65" w14:textId="2819CC9B" w:rsidR="0021637E" w:rsidRPr="0021637E" w:rsidRDefault="0021637E" w:rsidP="00EB3607">
            <w:pPr>
              <w:widowControl/>
              <w:numPr>
                <w:ilvl w:val="0"/>
                <w:numId w:val="7"/>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指出或</w:t>
            </w:r>
            <w:r w:rsidR="004B239A">
              <w:rPr>
                <w:rFonts w:ascii="微軟正黑體" w:eastAsia="微軟正黑體" w:hAnsi="微軟正黑體" w:cstheme="minorHAnsi" w:hint="eastAsia"/>
                <w:sz w:val="22"/>
                <w:szCs w:val="22"/>
              </w:rPr>
              <w:t>全面</w:t>
            </w:r>
            <w:r w:rsidRPr="0021637E">
              <w:rPr>
                <w:rFonts w:ascii="微軟正黑體" w:eastAsia="微軟正黑體" w:hAnsi="微軟正黑體" w:cstheme="minorHAnsi" w:hint="eastAsia"/>
                <w:sz w:val="22"/>
                <w:szCs w:val="22"/>
              </w:rPr>
              <w:t>解釋一個因素；或其中一個因素不相關；或指出兩個因素，但</w:t>
            </w:r>
            <w:r w:rsidR="004B239A">
              <w:rPr>
                <w:rFonts w:ascii="微軟正黑體" w:eastAsia="微軟正黑體" w:hAnsi="微軟正黑體" w:cstheme="minorHAnsi" w:hint="eastAsia"/>
                <w:sz w:val="22"/>
                <w:szCs w:val="22"/>
              </w:rPr>
              <w:t>解釋流於片面</w:t>
            </w:r>
          </w:p>
          <w:p w14:paraId="012525F4" w14:textId="77777777" w:rsidR="00EB3607" w:rsidRPr="0021637E" w:rsidRDefault="00EB3607" w:rsidP="00EB3607">
            <w:pPr>
              <w:numPr>
                <w:ilvl w:val="0"/>
                <w:numId w:val="7"/>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能運用所提供的資料中部分相關的要點，但不全面</w:t>
            </w:r>
          </w:p>
          <w:p w14:paraId="5AA3E281" w14:textId="21BA8D59" w:rsidR="00645E02" w:rsidRPr="00EB3607" w:rsidRDefault="00EB3607" w:rsidP="00EB3607">
            <w:pPr>
              <w:widowControl/>
              <w:numPr>
                <w:ilvl w:val="0"/>
                <w:numId w:val="7"/>
              </w:numPr>
              <w:spacing w:line="360" w:lineRule="exact"/>
              <w:rPr>
                <w:rFonts w:ascii="微軟正黑體" w:eastAsia="微軟正黑體" w:hAnsi="微軟正黑體" w:cstheme="minorHAnsi"/>
                <w:sz w:val="22"/>
                <w:szCs w:val="22"/>
              </w:rPr>
            </w:pPr>
            <w:r w:rsidRPr="0021637E">
              <w:rPr>
                <w:rFonts w:ascii="微軟正黑體" w:eastAsia="微軟正黑體" w:hAnsi="微軟正黑體" w:hint="eastAsia"/>
                <w:sz w:val="22"/>
                <w:szCs w:val="22"/>
              </w:rPr>
              <w:t>討論結構嚴謹，但也有欠</w:t>
            </w:r>
            <w:proofErr w:type="gramStart"/>
            <w:r w:rsidRPr="0021637E">
              <w:rPr>
                <w:rFonts w:ascii="微軟正黑體" w:eastAsia="微軟正黑體" w:hAnsi="微軟正黑體" w:hint="eastAsia"/>
                <w:sz w:val="22"/>
                <w:szCs w:val="22"/>
              </w:rPr>
              <w:t>清晰／</w:t>
            </w:r>
            <w:proofErr w:type="gramEnd"/>
            <w:r w:rsidRPr="0021637E">
              <w:rPr>
                <w:rFonts w:ascii="微軟正黑體" w:eastAsia="微軟正黑體" w:hAnsi="微軟正黑體" w:hint="eastAsia"/>
                <w:sz w:val="22"/>
                <w:szCs w:val="22"/>
              </w:rPr>
              <w:t>詳盡的地方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355703"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b/>
                <w:sz w:val="22"/>
                <w:szCs w:val="22"/>
              </w:rPr>
              <w:t>3-4</w:t>
            </w:r>
          </w:p>
        </w:tc>
      </w:tr>
      <w:tr w:rsidR="00645E02" w:rsidRPr="00645E02" w14:paraId="0218BF54"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1B2C8752" w14:textId="794F1FAC" w:rsidR="00645E02" w:rsidRPr="00645E02" w:rsidRDefault="00645E02" w:rsidP="008326FF">
            <w:pPr>
              <w:widowControl/>
              <w:numPr>
                <w:ilvl w:val="0"/>
                <w:numId w:val="8"/>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指出及嘗試闡述</w:t>
            </w:r>
            <w:r w:rsidR="004B239A">
              <w:rPr>
                <w:rFonts w:ascii="微軟正黑體" w:eastAsia="微軟正黑體" w:hAnsi="微軟正黑體" w:cstheme="minorHAnsi" w:hint="eastAsia"/>
                <w:bCs/>
                <w:sz w:val="22"/>
                <w:szCs w:val="22"/>
              </w:rPr>
              <w:t>一些可能改變青少年對成功看法的因素</w:t>
            </w:r>
            <w:r w:rsidR="00EB3607">
              <w:rPr>
                <w:rFonts w:ascii="微軟正黑體" w:eastAsia="微軟正黑體" w:hAnsi="微軟正黑體" w:cstheme="minorHAnsi" w:hint="eastAsia"/>
                <w:sz w:val="22"/>
                <w:szCs w:val="22"/>
              </w:rPr>
              <w:t>，但不大準確，解釋流於片面；</w:t>
            </w:r>
            <w:r w:rsidR="00EB3607">
              <w:rPr>
                <w:rFonts w:ascii="微軟正黑體" w:eastAsia="微軟正黑體" w:hAnsi="微軟正黑體" w:cstheme="minorHAnsi"/>
                <w:sz w:val="22"/>
                <w:szCs w:val="22"/>
              </w:rPr>
              <w:t>未能準確歸納因素</w:t>
            </w:r>
          </w:p>
          <w:p w14:paraId="16501DD9" w14:textId="7FFCED66" w:rsidR="00645E02" w:rsidRPr="00645E02" w:rsidRDefault="00645E02" w:rsidP="008326FF">
            <w:pPr>
              <w:widowControl/>
              <w:numPr>
                <w:ilvl w:val="0"/>
                <w:numId w:val="8"/>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只能運用有限資料，或有時並不恰當運用資料， 例如</w:t>
            </w:r>
            <w:r w:rsidR="00EB3607">
              <w:rPr>
                <w:rFonts w:ascii="微軟正黑體" w:eastAsia="微軟正黑體" w:hAnsi="微軟正黑體" w:cstheme="minorHAnsi" w:hint="eastAsia"/>
                <w:sz w:val="22"/>
                <w:szCs w:val="22"/>
              </w:rPr>
              <w:t>因素</w:t>
            </w:r>
            <w:r w:rsidRPr="00645E02">
              <w:rPr>
                <w:rFonts w:ascii="微軟正黑體" w:eastAsia="微軟正黑體" w:hAnsi="微軟正黑體" w:cstheme="minorHAnsi" w:hint="eastAsia"/>
                <w:sz w:val="22"/>
                <w:szCs w:val="22"/>
              </w:rPr>
              <w:t>與資料內容不一致</w:t>
            </w:r>
          </w:p>
          <w:p w14:paraId="1A95C522" w14:textId="77777777" w:rsidR="00645E02" w:rsidRPr="00645E02" w:rsidRDefault="00645E02" w:rsidP="008326FF">
            <w:pPr>
              <w:widowControl/>
              <w:numPr>
                <w:ilvl w:val="0"/>
                <w:numId w:val="8"/>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討論欠深度，結構鬆散／欠缺焦點，表達含糊</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B85EC6"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b/>
                <w:sz w:val="22"/>
                <w:szCs w:val="22"/>
              </w:rPr>
              <w:t>1-2</w:t>
            </w:r>
          </w:p>
        </w:tc>
      </w:tr>
      <w:tr w:rsidR="00645E02" w:rsidRPr="00645E02" w14:paraId="5C227D29" w14:textId="77777777" w:rsidTr="0021637E">
        <w:tc>
          <w:tcPr>
            <w:tcW w:w="9639" w:type="dxa"/>
            <w:tcBorders>
              <w:top w:val="single" w:sz="4" w:space="0" w:color="auto"/>
              <w:left w:val="single" w:sz="4" w:space="0" w:color="auto"/>
              <w:bottom w:val="single" w:sz="4" w:space="0" w:color="auto"/>
              <w:right w:val="single" w:sz="4" w:space="0" w:color="auto"/>
            </w:tcBorders>
            <w:hideMark/>
          </w:tcPr>
          <w:p w14:paraId="0A70B47D" w14:textId="1293D41A" w:rsidR="00645E02" w:rsidRPr="00645E02" w:rsidRDefault="00645E02" w:rsidP="008326FF">
            <w:pPr>
              <w:widowControl/>
              <w:numPr>
                <w:ilvl w:val="0"/>
                <w:numId w:val="9"/>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未能指出任何</w:t>
            </w:r>
            <w:r w:rsidR="00EB3607">
              <w:rPr>
                <w:rFonts w:ascii="微軟正黑體" w:eastAsia="微軟正黑體" w:hAnsi="微軟正黑體" w:cstheme="minorHAnsi" w:hint="eastAsia"/>
                <w:sz w:val="22"/>
                <w:szCs w:val="22"/>
              </w:rPr>
              <w:t>因素</w:t>
            </w:r>
            <w:r w:rsidRPr="00645E02">
              <w:rPr>
                <w:rFonts w:ascii="微軟正黑體" w:eastAsia="微軟正黑體" w:hAnsi="微軟正黑體" w:cstheme="minorHAnsi" w:hint="eastAsia"/>
                <w:sz w:val="22"/>
                <w:szCs w:val="22"/>
              </w:rPr>
              <w:t xml:space="preserve"> ／沒有嘗試作答</w:t>
            </w:r>
          </w:p>
          <w:p w14:paraId="20C8D104" w14:textId="77777777" w:rsidR="00645E02" w:rsidRPr="00645E02" w:rsidRDefault="00645E02" w:rsidP="008326FF">
            <w:pPr>
              <w:widowControl/>
              <w:numPr>
                <w:ilvl w:val="0"/>
                <w:numId w:val="9"/>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所答與題目毫不相干</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75A5D"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b/>
                <w:sz w:val="22"/>
                <w:szCs w:val="22"/>
              </w:rPr>
              <w:t>0</w:t>
            </w:r>
          </w:p>
        </w:tc>
      </w:tr>
    </w:tbl>
    <w:p w14:paraId="3228681C" w14:textId="77777777" w:rsidR="00645E02" w:rsidRDefault="00645E02" w:rsidP="00645E02">
      <w:pPr>
        <w:widowControl/>
        <w:spacing w:line="360" w:lineRule="exact"/>
        <w:rPr>
          <w:rFonts w:ascii="微軟正黑體" w:eastAsia="微軟正黑體" w:hAnsi="微軟正黑體" w:cstheme="minorHAnsi"/>
          <w:b/>
          <w:sz w:val="22"/>
          <w:szCs w:val="22"/>
        </w:rPr>
      </w:pPr>
    </w:p>
    <w:p w14:paraId="16AC43BC" w14:textId="77777777" w:rsidR="00EB3607" w:rsidRDefault="00EB3607" w:rsidP="00645E02">
      <w:pPr>
        <w:widowControl/>
        <w:spacing w:line="360" w:lineRule="exact"/>
        <w:rPr>
          <w:rFonts w:ascii="微軟正黑體" w:eastAsia="微軟正黑體" w:hAnsi="微軟正黑體" w:cstheme="minorHAnsi"/>
          <w:b/>
          <w:sz w:val="22"/>
          <w:szCs w:val="22"/>
        </w:rPr>
      </w:pPr>
    </w:p>
    <w:p w14:paraId="69AF4DEC" w14:textId="77777777" w:rsidR="00EB3607" w:rsidRDefault="00EB3607" w:rsidP="00645E02">
      <w:pPr>
        <w:widowControl/>
        <w:spacing w:line="360" w:lineRule="exact"/>
        <w:rPr>
          <w:rFonts w:ascii="微軟正黑體" w:eastAsia="微軟正黑體" w:hAnsi="微軟正黑體" w:cstheme="minorHAnsi"/>
          <w:b/>
          <w:sz w:val="22"/>
          <w:szCs w:val="22"/>
        </w:rPr>
      </w:pPr>
    </w:p>
    <w:p w14:paraId="054D53A5" w14:textId="77777777" w:rsidR="00EB3607" w:rsidRDefault="00EB3607" w:rsidP="00645E02">
      <w:pPr>
        <w:widowControl/>
        <w:spacing w:line="360" w:lineRule="exact"/>
        <w:rPr>
          <w:rFonts w:ascii="微軟正黑體" w:eastAsia="微軟正黑體" w:hAnsi="微軟正黑體" w:cstheme="minorHAnsi"/>
          <w:b/>
          <w:sz w:val="22"/>
          <w:szCs w:val="22"/>
        </w:rPr>
      </w:pPr>
    </w:p>
    <w:p w14:paraId="028E8C8E" w14:textId="77777777" w:rsidR="00EB3607" w:rsidRDefault="00EB3607" w:rsidP="00645E02">
      <w:pPr>
        <w:widowControl/>
        <w:spacing w:line="360" w:lineRule="exact"/>
        <w:rPr>
          <w:rFonts w:ascii="微軟正黑體" w:eastAsia="微軟正黑體" w:hAnsi="微軟正黑體" w:cstheme="minorHAnsi"/>
          <w:b/>
          <w:sz w:val="22"/>
          <w:szCs w:val="22"/>
        </w:rPr>
      </w:pPr>
    </w:p>
    <w:p w14:paraId="31B2CC20" w14:textId="77777777" w:rsidR="00EB3607" w:rsidRDefault="00EB3607" w:rsidP="00645E02">
      <w:pPr>
        <w:widowControl/>
        <w:spacing w:line="360" w:lineRule="exact"/>
        <w:rPr>
          <w:rFonts w:ascii="微軟正黑體" w:eastAsia="微軟正黑體" w:hAnsi="微軟正黑體" w:cstheme="minorHAnsi"/>
          <w:b/>
          <w:sz w:val="22"/>
          <w:szCs w:val="22"/>
        </w:rPr>
      </w:pPr>
    </w:p>
    <w:p w14:paraId="334DA55F" w14:textId="77777777" w:rsidR="00EB3607" w:rsidRDefault="00EB3607" w:rsidP="00645E02">
      <w:pPr>
        <w:widowControl/>
        <w:spacing w:line="360" w:lineRule="exact"/>
        <w:rPr>
          <w:rFonts w:ascii="微軟正黑體" w:eastAsia="微軟正黑體" w:hAnsi="微軟正黑體" w:cstheme="minorHAnsi"/>
          <w:b/>
          <w:sz w:val="22"/>
          <w:szCs w:val="22"/>
        </w:rPr>
      </w:pPr>
    </w:p>
    <w:p w14:paraId="44CDEB67" w14:textId="77777777" w:rsidR="00EB3607" w:rsidRPr="00645E02" w:rsidRDefault="00EB3607" w:rsidP="00645E02">
      <w:pPr>
        <w:widowControl/>
        <w:spacing w:line="360" w:lineRule="exact"/>
        <w:rPr>
          <w:rFonts w:ascii="微軟正黑體" w:eastAsia="微軟正黑體" w:hAnsi="微軟正黑體" w:cstheme="minorHAnsi"/>
          <w:b/>
          <w:sz w:val="22"/>
          <w:szCs w:val="2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9127"/>
        <w:gridCol w:w="716"/>
        <w:gridCol w:w="142"/>
      </w:tblGrid>
      <w:tr w:rsidR="00645E02" w:rsidRPr="00645E02" w14:paraId="4273B349" w14:textId="77777777" w:rsidTr="00645E02">
        <w:trPr>
          <w:gridAfter w:val="1"/>
          <w:wAfter w:w="142" w:type="dxa"/>
        </w:trPr>
        <w:tc>
          <w:tcPr>
            <w:tcW w:w="613" w:type="dxa"/>
            <w:hideMark/>
          </w:tcPr>
          <w:p w14:paraId="532EC852" w14:textId="523C3239" w:rsidR="00645E02" w:rsidRPr="00645E02" w:rsidRDefault="001B3B90" w:rsidP="001B3B90">
            <w:pPr>
              <w:widowControl/>
              <w:spacing w:line="360" w:lineRule="exact"/>
              <w:rPr>
                <w:rFonts w:ascii="微軟正黑體" w:eastAsia="微軟正黑體" w:hAnsi="微軟正黑體" w:cstheme="minorHAnsi"/>
                <w:b/>
                <w:sz w:val="22"/>
                <w:szCs w:val="22"/>
              </w:rPr>
            </w:pPr>
            <w:r w:rsidRPr="00AB6877">
              <w:rPr>
                <w:rFonts w:ascii="微軟正黑體" w:eastAsia="微軟正黑體" w:hAnsi="微軟正黑體" w:cstheme="minorHAnsi"/>
                <w:b/>
                <w:sz w:val="22"/>
                <w:szCs w:val="22"/>
                <w:lang w:eastAsia="zh-HK"/>
              </w:rPr>
              <w:lastRenderedPageBreak/>
              <w:t>1(</w:t>
            </w:r>
            <w:r>
              <w:rPr>
                <w:rFonts w:ascii="微軟正黑體" w:eastAsia="微軟正黑體" w:hAnsi="微軟正黑體" w:cstheme="minorHAnsi" w:hint="eastAsia"/>
                <w:b/>
                <w:sz w:val="22"/>
                <w:szCs w:val="22"/>
              </w:rPr>
              <w:t>c</w:t>
            </w:r>
            <w:r w:rsidRPr="00AB6877">
              <w:rPr>
                <w:rFonts w:ascii="微軟正黑體" w:eastAsia="微軟正黑體" w:hAnsi="微軟正黑體" w:cstheme="minorHAnsi"/>
                <w:b/>
                <w:sz w:val="22"/>
                <w:szCs w:val="22"/>
                <w:lang w:eastAsia="zh-HK"/>
              </w:rPr>
              <w:t>)</w:t>
            </w:r>
          </w:p>
        </w:tc>
        <w:tc>
          <w:tcPr>
            <w:tcW w:w="9843" w:type="dxa"/>
            <w:gridSpan w:val="2"/>
            <w:hideMark/>
          </w:tcPr>
          <w:p w14:paraId="44C7DCF0" w14:textId="7136C825" w:rsidR="00645E02" w:rsidRPr="00645E02" w:rsidRDefault="001B3B90" w:rsidP="00645E02">
            <w:pPr>
              <w:widowControl/>
              <w:spacing w:line="360" w:lineRule="exact"/>
              <w:rPr>
                <w:rFonts w:ascii="微軟正黑體" w:eastAsia="微軟正黑體" w:hAnsi="微軟正黑體" w:cstheme="minorHAnsi"/>
                <w:b/>
                <w:sz w:val="22"/>
                <w:szCs w:val="22"/>
              </w:rPr>
            </w:pPr>
            <w:r w:rsidRPr="001B3B90">
              <w:rPr>
                <w:rFonts w:ascii="微軟正黑體" w:eastAsia="微軟正黑體" w:hAnsi="微軟正黑體" w:cstheme="minorHAnsi" w:hint="eastAsia"/>
                <w:b/>
                <w:sz w:val="22"/>
                <w:szCs w:val="22"/>
              </w:rPr>
              <w:t>「現今香港社會讓青少年有充份的多元發展機會以達致成功。」你在多大程度上同意這看法？參考所提供的資料及就你所知，解釋你的答案。</w:t>
            </w:r>
            <w:r w:rsidR="00645E02" w:rsidRPr="00645E02">
              <w:rPr>
                <w:rFonts w:ascii="微軟正黑體" w:eastAsia="微軟正黑體" w:hAnsi="微軟正黑體" w:cstheme="minorHAnsi"/>
                <w:b/>
                <w:sz w:val="22"/>
                <w:szCs w:val="22"/>
              </w:rPr>
              <w:t xml:space="preserve"> </w:t>
            </w:r>
            <w:r w:rsidR="00645E02" w:rsidRPr="00645E02">
              <w:rPr>
                <w:rFonts w:ascii="微軟正黑體" w:eastAsia="微軟正黑體" w:hAnsi="微軟正黑體" w:cstheme="minorHAnsi" w:hint="eastAsia"/>
                <w:b/>
                <w:sz w:val="22"/>
                <w:szCs w:val="22"/>
              </w:rPr>
              <w:t xml:space="preserve">　　　　</w:t>
            </w:r>
            <w:r w:rsidR="00645E02">
              <w:rPr>
                <w:rFonts w:ascii="微軟正黑體" w:eastAsia="微軟正黑體" w:hAnsi="微軟正黑體" w:cstheme="minorHAnsi" w:hint="eastAsia"/>
                <w:b/>
                <w:sz w:val="22"/>
                <w:szCs w:val="22"/>
              </w:rPr>
              <w:t xml:space="preserve">                                </w:t>
            </w:r>
            <w:r>
              <w:rPr>
                <w:rFonts w:ascii="微軟正黑體" w:eastAsia="微軟正黑體" w:hAnsi="微軟正黑體" w:cstheme="minorHAnsi" w:hint="eastAsia"/>
                <w:b/>
                <w:sz w:val="22"/>
                <w:szCs w:val="22"/>
              </w:rPr>
              <w:t xml:space="preserve">  </w:t>
            </w:r>
            <w:r w:rsidR="00645E02">
              <w:rPr>
                <w:rFonts w:ascii="微軟正黑體" w:eastAsia="微軟正黑體" w:hAnsi="微軟正黑體" w:cstheme="minorHAnsi" w:hint="eastAsia"/>
                <w:b/>
                <w:sz w:val="22"/>
                <w:szCs w:val="22"/>
              </w:rPr>
              <w:t xml:space="preserve">  </w:t>
            </w:r>
            <w:r w:rsidR="00645E02" w:rsidRPr="00645E02">
              <w:rPr>
                <w:rFonts w:ascii="微軟正黑體" w:eastAsia="微軟正黑體" w:hAnsi="微軟正黑體" w:cstheme="minorHAnsi"/>
                <w:b/>
                <w:sz w:val="22"/>
                <w:szCs w:val="22"/>
              </w:rPr>
              <w:t>(8</w:t>
            </w:r>
            <w:r w:rsidR="00645E02" w:rsidRPr="00645E02">
              <w:rPr>
                <w:rFonts w:ascii="微軟正黑體" w:eastAsia="微軟正黑體" w:hAnsi="微軟正黑體" w:cstheme="minorHAnsi" w:hint="eastAsia"/>
                <w:b/>
                <w:sz w:val="22"/>
                <w:szCs w:val="22"/>
              </w:rPr>
              <w:t>分</w:t>
            </w:r>
            <w:r w:rsidR="00645E02" w:rsidRPr="00645E02">
              <w:rPr>
                <w:rFonts w:ascii="微軟正黑體" w:eastAsia="微軟正黑體" w:hAnsi="微軟正黑體" w:cstheme="minorHAnsi"/>
                <w:b/>
                <w:sz w:val="22"/>
                <w:szCs w:val="22"/>
              </w:rPr>
              <w:t>)</w:t>
            </w:r>
          </w:p>
        </w:tc>
      </w:tr>
      <w:tr w:rsidR="00645E02" w:rsidRPr="00645E02" w14:paraId="6094F450"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B95C96"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proofErr w:type="gramStart"/>
            <w:r w:rsidRPr="00645E02">
              <w:rPr>
                <w:rFonts w:ascii="微軟正黑體" w:eastAsia="微軟正黑體" w:hAnsi="微軟正黑體" w:cstheme="minorHAnsi" w:hint="eastAsia"/>
                <w:b/>
                <w:sz w:val="22"/>
                <w:szCs w:val="22"/>
              </w:rPr>
              <w:t>建議評改準則</w:t>
            </w:r>
            <w:proofErr w:type="gramEnd"/>
          </w:p>
        </w:tc>
        <w:tc>
          <w:tcPr>
            <w:tcW w:w="8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1AA75"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t>分數</w:t>
            </w:r>
          </w:p>
        </w:tc>
      </w:tr>
      <w:tr w:rsidR="0021637E" w:rsidRPr="00645E02" w14:paraId="13FF901A"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DD3682" w14:textId="020EB57A" w:rsidR="0021637E" w:rsidRPr="00645E02" w:rsidRDefault="0021637E" w:rsidP="0021637E">
            <w:pPr>
              <w:widowControl/>
              <w:spacing w:line="360" w:lineRule="exact"/>
              <w:rPr>
                <w:rFonts w:ascii="微軟正黑體" w:eastAsia="微軟正黑體" w:hAnsi="微軟正黑體" w:cstheme="minorHAnsi"/>
                <w:b/>
                <w:sz w:val="22"/>
                <w:szCs w:val="22"/>
              </w:rPr>
            </w:pPr>
            <w:r>
              <w:rPr>
                <w:rFonts w:ascii="微軟正黑體" w:eastAsia="微軟正黑體" w:hAnsi="微軟正黑體" w:cstheme="minorHAnsi" w:hint="eastAsia"/>
                <w:b/>
                <w:sz w:val="22"/>
                <w:szCs w:val="22"/>
              </w:rPr>
              <w:t>考生：</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0EC8C" w14:textId="77777777" w:rsidR="0021637E" w:rsidRPr="00645E02" w:rsidRDefault="0021637E" w:rsidP="0021637E">
            <w:pPr>
              <w:widowControl/>
              <w:spacing w:line="360" w:lineRule="exact"/>
              <w:jc w:val="center"/>
              <w:rPr>
                <w:rFonts w:ascii="微軟正黑體" w:eastAsia="微軟正黑體" w:hAnsi="微軟正黑體" w:cstheme="minorHAnsi"/>
                <w:b/>
                <w:sz w:val="22"/>
                <w:szCs w:val="22"/>
              </w:rPr>
            </w:pPr>
          </w:p>
        </w:tc>
      </w:tr>
      <w:tr w:rsidR="00645E02" w:rsidRPr="00645E02" w14:paraId="6BD86B92"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hideMark/>
          </w:tcPr>
          <w:p w14:paraId="02A2E239" w14:textId="77777777" w:rsidR="0021637E" w:rsidRPr="0021637E" w:rsidRDefault="0021637E" w:rsidP="0021637E">
            <w:pPr>
              <w:widowControl/>
              <w:numPr>
                <w:ilvl w:val="0"/>
                <w:numId w:val="10"/>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清楚表明立場，立場前後一致</w:t>
            </w:r>
          </w:p>
          <w:p w14:paraId="4D6D888A" w14:textId="6D4D22EA" w:rsidR="00645E02" w:rsidRDefault="0021637E" w:rsidP="0021637E">
            <w:pPr>
              <w:widowControl/>
              <w:numPr>
                <w:ilvl w:val="0"/>
                <w:numId w:val="10"/>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就所提供的資料和他們的知識及概念</w:t>
            </w:r>
            <w:proofErr w:type="gramStart"/>
            <w:r w:rsidRPr="0021637E">
              <w:rPr>
                <w:rFonts w:ascii="微軟正黑體" w:eastAsia="微軟正黑體" w:hAnsi="微軟正黑體" w:cstheme="minorHAnsi" w:hint="eastAsia"/>
                <w:sz w:val="22"/>
                <w:szCs w:val="22"/>
              </w:rPr>
              <w:t>（</w:t>
            </w:r>
            <w:proofErr w:type="gramEnd"/>
            <w:r w:rsidRPr="0021637E">
              <w:rPr>
                <w:rFonts w:ascii="微軟正黑體" w:eastAsia="微軟正黑體" w:hAnsi="微軟正黑體" w:cstheme="minorHAnsi" w:hint="eastAsia"/>
                <w:sz w:val="22"/>
                <w:szCs w:val="22"/>
              </w:rPr>
              <w:t>例如：多元化發展、自尊、社會政治參與等</w:t>
            </w:r>
            <w:proofErr w:type="gramStart"/>
            <w:r w:rsidRPr="0021637E">
              <w:rPr>
                <w:rFonts w:ascii="微軟正黑體" w:eastAsia="微軟正黑體" w:hAnsi="微軟正黑體" w:cstheme="minorHAnsi" w:hint="eastAsia"/>
                <w:sz w:val="22"/>
                <w:szCs w:val="22"/>
              </w:rPr>
              <w:t>）</w:t>
            </w:r>
            <w:proofErr w:type="gramEnd"/>
            <w:r w:rsidRPr="0021637E">
              <w:rPr>
                <w:rFonts w:ascii="微軟正黑體" w:eastAsia="微軟正黑體" w:hAnsi="微軟正黑體" w:cstheme="minorHAnsi" w:hint="eastAsia"/>
                <w:sz w:val="22"/>
                <w:szCs w:val="22"/>
              </w:rPr>
              <w:t>，清楚及合乎邏輯地解釋及論證有多大程度同意，現今香港社會讓青年充分的多元發展機會，例如：</w:t>
            </w:r>
          </w:p>
          <w:p w14:paraId="43416B49" w14:textId="77777777" w:rsidR="0021637E" w:rsidRPr="00645E02" w:rsidRDefault="0021637E" w:rsidP="0021637E">
            <w:pPr>
              <w:widowControl/>
              <w:spacing w:line="360" w:lineRule="exact"/>
              <w:rPr>
                <w:rFonts w:ascii="微軟正黑體" w:eastAsia="微軟正黑體" w:hAnsi="微軟正黑體" w:cstheme="minorHAnsi"/>
                <w:sz w:val="22"/>
                <w:szCs w:val="22"/>
              </w:rPr>
            </w:pPr>
          </w:p>
          <w:p w14:paraId="7E1C010D" w14:textId="09541768" w:rsidR="00645E02" w:rsidRPr="00EB3607" w:rsidRDefault="0021637E" w:rsidP="00645E02">
            <w:pPr>
              <w:widowControl/>
              <w:spacing w:line="360" w:lineRule="exact"/>
              <w:rPr>
                <w:rFonts w:ascii="微軟正黑體" w:eastAsia="微軟正黑體" w:hAnsi="微軟正黑體" w:cstheme="minorHAnsi"/>
                <w:b/>
                <w:i/>
                <w:sz w:val="22"/>
                <w:szCs w:val="22"/>
              </w:rPr>
            </w:pPr>
            <w:r w:rsidRPr="00EB3607">
              <w:rPr>
                <w:rFonts w:ascii="微軟正黑體" w:eastAsia="微軟正黑體" w:hAnsi="微軟正黑體" w:cstheme="minorHAnsi" w:hint="eastAsia"/>
                <w:b/>
                <w:i/>
                <w:sz w:val="22"/>
                <w:szCs w:val="22"/>
              </w:rPr>
              <w:t>同意</w:t>
            </w:r>
            <w:r w:rsidR="00645E02" w:rsidRPr="00EB3607">
              <w:rPr>
                <w:rFonts w:ascii="微軟正黑體" w:eastAsia="微軟正黑體" w:hAnsi="微軟正黑體" w:cstheme="minorHAnsi" w:hint="eastAsia"/>
                <w:b/>
                <w:i/>
                <w:sz w:val="22"/>
                <w:szCs w:val="22"/>
              </w:rPr>
              <w:t>論</w:t>
            </w:r>
            <w:r w:rsidRPr="00EB3607">
              <w:rPr>
                <w:rFonts w:ascii="微軟正黑體" w:eastAsia="微軟正黑體" w:hAnsi="微軟正黑體" w:cstheme="minorHAnsi" w:hint="eastAsia"/>
                <w:b/>
                <w:i/>
                <w:sz w:val="22"/>
                <w:szCs w:val="22"/>
              </w:rPr>
              <w:t>點</w:t>
            </w:r>
            <w:r w:rsidR="00645E02" w:rsidRPr="00EB3607">
              <w:rPr>
                <w:rFonts w:ascii="微軟正黑體" w:eastAsia="微軟正黑體" w:hAnsi="微軟正黑體" w:cstheme="minorHAnsi" w:hint="eastAsia"/>
                <w:b/>
                <w:i/>
                <w:sz w:val="22"/>
                <w:szCs w:val="22"/>
              </w:rPr>
              <w:t>可包括：(</w:t>
            </w:r>
            <w:r w:rsidR="00EB3607" w:rsidRPr="00EB3607">
              <w:rPr>
                <w:rFonts w:ascii="微軟正黑體" w:eastAsia="微軟正黑體" w:hAnsi="微軟正黑體" w:cstheme="minorHAnsi" w:hint="eastAsia"/>
                <w:b/>
                <w:i/>
                <w:sz w:val="22"/>
                <w:szCs w:val="22"/>
              </w:rPr>
              <w:t>現今香港社會讓青少年有充份的多元發展機會以達致成功</w:t>
            </w:r>
            <w:r w:rsidR="00645E02" w:rsidRPr="00EB3607">
              <w:rPr>
                <w:rFonts w:ascii="微軟正黑體" w:eastAsia="微軟正黑體" w:hAnsi="微軟正黑體" w:cstheme="minorHAnsi" w:hint="eastAsia"/>
                <w:b/>
                <w:i/>
                <w:sz w:val="22"/>
                <w:szCs w:val="22"/>
              </w:rPr>
              <w:t>)</w:t>
            </w:r>
          </w:p>
          <w:p w14:paraId="303238B2" w14:textId="6BD9EBA3" w:rsidR="0021637E" w:rsidRPr="0021637E" w:rsidRDefault="00EB3607" w:rsidP="0021637E">
            <w:pPr>
              <w:widowControl/>
              <w:numPr>
                <w:ilvl w:val="1"/>
                <w:numId w:val="11"/>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政府提供充足資源，增加青年就業機遇以達致成功：</w:t>
            </w:r>
            <w:r>
              <w:rPr>
                <w:rFonts w:ascii="微軟正黑體" w:eastAsia="微軟正黑體" w:hAnsi="微軟正黑體" w:cstheme="minorHAnsi" w:hint="eastAsia"/>
                <w:sz w:val="22"/>
                <w:szCs w:val="22"/>
              </w:rPr>
              <w:t>（資料C</w:t>
            </w:r>
            <w:r>
              <w:rPr>
                <w:rFonts w:ascii="微軟正黑體" w:eastAsia="微軟正黑體" w:hAnsi="微軟正黑體" w:cstheme="minorHAnsi"/>
                <w:sz w:val="22"/>
                <w:szCs w:val="22"/>
              </w:rPr>
              <w:t>）</w:t>
            </w:r>
            <w:r>
              <w:rPr>
                <w:rFonts w:ascii="微軟正黑體" w:eastAsia="微軟正黑體" w:hAnsi="微軟正黑體" w:cstheme="minorHAnsi" w:hint="eastAsia"/>
                <w:sz w:val="22"/>
                <w:szCs w:val="22"/>
              </w:rPr>
              <w:t>政府持續增撥資源，例如「大灣區青年就業計劃」、</w:t>
            </w:r>
            <w:r w:rsidR="0021637E" w:rsidRPr="0021637E">
              <w:rPr>
                <w:rFonts w:ascii="微軟正黑體" w:eastAsia="微軟正黑體" w:hAnsi="微軟正黑體" w:cstheme="minorHAnsi" w:hint="eastAsia"/>
                <w:sz w:val="22"/>
                <w:szCs w:val="22"/>
              </w:rPr>
              <w:t>『一帶一路』交流資助計劃」、「青年內地實習資助計劃」、等</w:t>
            </w:r>
            <w:r>
              <w:rPr>
                <w:rFonts w:ascii="微軟正黑體" w:eastAsia="微軟正黑體" w:hAnsi="微軟正黑體" w:cstheme="minorHAnsi" w:hint="eastAsia"/>
                <w:sz w:val="22"/>
                <w:szCs w:val="22"/>
              </w:rPr>
              <w:t>，以鼓勵支持青年人工作、建立人脈網絡、</w:t>
            </w:r>
            <w:proofErr w:type="gramStart"/>
            <w:r>
              <w:rPr>
                <w:rFonts w:ascii="微軟正黑體" w:eastAsia="微軟正黑體" w:hAnsi="微軟正黑體" w:cstheme="minorHAnsi" w:hint="eastAsia"/>
                <w:sz w:val="22"/>
                <w:szCs w:val="22"/>
              </w:rPr>
              <w:t>擴闊視野</w:t>
            </w:r>
            <w:proofErr w:type="gramEnd"/>
            <w:r>
              <w:rPr>
                <w:rFonts w:ascii="微軟正黑體" w:eastAsia="微軟正黑體" w:hAnsi="微軟正黑體" w:cstheme="minorHAnsi" w:hint="eastAsia"/>
                <w:sz w:val="22"/>
                <w:szCs w:val="22"/>
              </w:rPr>
              <w:t>及增強就業優勢。（資料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提及，香港工作機遇欠佳，且新興產業仍在發展階段，或欠缺長遠規劃，導致青年難以在工作層面獲得成功感。香港現時面對學歷貶值及就業市場飽和等問題，政府積極與內地合作，有助開拓青年就業市場，使青年人的向上流動性能夠得以提高。雖然青少年近年對成功定義有所轉變，但仍有接近一半人同意薪金是衡量成功的指標（資料</w:t>
            </w:r>
            <w:proofErr w:type="gramStart"/>
            <w:r>
              <w:rPr>
                <w:rFonts w:ascii="微軟正黑體" w:eastAsia="微軟正黑體" w:hAnsi="微軟正黑體" w:cstheme="minorHAnsi" w:hint="eastAsia"/>
                <w:sz w:val="22"/>
                <w:szCs w:val="22"/>
              </w:rPr>
              <w:t>Ａ</w:t>
            </w:r>
            <w:proofErr w:type="gramEnd"/>
            <w:r>
              <w:rPr>
                <w:rFonts w:ascii="微軟正黑體" w:eastAsia="微軟正黑體" w:hAnsi="微軟正黑體" w:cstheme="minorHAnsi" w:hint="eastAsia"/>
                <w:sz w:val="22"/>
                <w:szCs w:val="22"/>
              </w:rPr>
              <w:t>）。因此，政府積極善用大灣區資源及政策配合，有助改善青少年就業前景，增加向上流動性，以達致成功。</w:t>
            </w:r>
          </w:p>
          <w:p w14:paraId="11B5E4E0" w14:textId="30C94BD4" w:rsidR="0021637E" w:rsidRPr="0021637E" w:rsidRDefault="00EB3607" w:rsidP="0021637E">
            <w:pPr>
              <w:widowControl/>
              <w:numPr>
                <w:ilvl w:val="1"/>
                <w:numId w:val="11"/>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政府政策有助青年參政，增加就業以外的發展機遇以達致成功：</w:t>
            </w:r>
            <w:r>
              <w:rPr>
                <w:rFonts w:ascii="微軟正黑體" w:eastAsia="微軟正黑體" w:hAnsi="微軟正黑體" w:cstheme="minorHAnsi" w:hint="eastAsia"/>
                <w:sz w:val="22"/>
                <w:szCs w:val="22"/>
              </w:rPr>
              <w:t>（資料</w:t>
            </w:r>
            <w:proofErr w:type="gramStart"/>
            <w:r>
              <w:rPr>
                <w:rFonts w:ascii="微軟正黑體" w:eastAsia="微軟正黑體" w:hAnsi="微軟正黑體" w:cstheme="minorHAnsi" w:hint="eastAsia"/>
                <w:sz w:val="22"/>
                <w:szCs w:val="22"/>
              </w:rPr>
              <w:t>Ｃ</w:t>
            </w:r>
            <w:proofErr w:type="gramEnd"/>
            <w:r>
              <w:rPr>
                <w:rFonts w:ascii="微軟正黑體" w:eastAsia="微軟正黑體" w:hAnsi="微軟正黑體" w:cstheme="minorHAnsi" w:hint="eastAsia"/>
                <w:sz w:val="22"/>
                <w:szCs w:val="22"/>
              </w:rPr>
              <w:t>）近年政府成立民政及青年事務局，制訂整體青年政策和《青年發展藍圖》，讓青年參與議政，不但能有助設立更多青年就業機會，更能讓青少年聲音可以在制度內得以反映</w:t>
            </w:r>
            <w:r w:rsidR="006C1173">
              <w:rPr>
                <w:rFonts w:ascii="微軟正黑體" w:eastAsia="微軟正黑體" w:hAnsi="微軟正黑體" w:cstheme="minorHAnsi" w:hint="eastAsia"/>
                <w:sz w:val="22"/>
                <w:szCs w:val="22"/>
              </w:rPr>
              <w:t>。（資料</w:t>
            </w:r>
            <w:proofErr w:type="gramStart"/>
            <w:r w:rsidR="006C1173">
              <w:rPr>
                <w:rFonts w:ascii="微軟正黑體" w:eastAsia="微軟正黑體" w:hAnsi="微軟正黑體" w:cstheme="minorHAnsi" w:hint="eastAsia"/>
                <w:sz w:val="22"/>
                <w:szCs w:val="22"/>
              </w:rPr>
              <w:t>Ｂ</w:t>
            </w:r>
            <w:proofErr w:type="gramEnd"/>
            <w:r w:rsidR="006C1173">
              <w:rPr>
                <w:rFonts w:ascii="微軟正黑體" w:eastAsia="微軟正黑體" w:hAnsi="微軟正黑體" w:cstheme="minorHAnsi" w:hint="eastAsia"/>
                <w:sz w:val="22"/>
                <w:szCs w:val="22"/>
              </w:rPr>
              <w:t>）可見近八成七受訪者有青年危機，表示對社會現況感到不</w:t>
            </w:r>
            <w:proofErr w:type="gramStart"/>
            <w:r w:rsidR="006C1173">
              <w:rPr>
                <w:rFonts w:ascii="微軟正黑體" w:eastAsia="微軟正黑體" w:hAnsi="微軟正黑體" w:cstheme="minorHAnsi" w:hint="eastAsia"/>
                <w:sz w:val="22"/>
                <w:szCs w:val="22"/>
              </w:rPr>
              <w:t>滿意，</w:t>
            </w:r>
            <w:proofErr w:type="gramEnd"/>
            <w:r w:rsidR="006C1173">
              <w:rPr>
                <w:rFonts w:ascii="微軟正黑體" w:eastAsia="微軟正黑體" w:hAnsi="微軟正黑體" w:cstheme="minorHAnsi" w:hint="eastAsia"/>
                <w:sz w:val="22"/>
                <w:szCs w:val="22"/>
              </w:rPr>
              <w:t>又有近一半人認為社會政策無助青年達致成功。可見除了物質條件的改善，參與議政能使政府政策更貼合青年人需要，提高青少年的政治效能感，使青少年有多元發展的空間以達致成功。</w:t>
            </w:r>
          </w:p>
          <w:p w14:paraId="1EFAF817" w14:textId="5F90CBEB" w:rsidR="002235C6" w:rsidRPr="002235C6" w:rsidRDefault="006C1173" w:rsidP="002235C6">
            <w:pPr>
              <w:widowControl/>
              <w:numPr>
                <w:ilvl w:val="1"/>
                <w:numId w:val="11"/>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社會革新推動社會企業發展，有助青年創業以達致成功：</w:t>
            </w:r>
            <w:r>
              <w:rPr>
                <w:rFonts w:ascii="微軟正黑體" w:eastAsia="微軟正黑體" w:hAnsi="微軟正黑體" w:cstheme="minorHAnsi" w:hint="eastAsia"/>
                <w:sz w:val="22"/>
                <w:szCs w:val="22"/>
              </w:rPr>
              <w:t>（資料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）政府近年嘗試與非牟利機構合作，資助多個社會項目並積極推動社會企業發展，鼓勵學生創業。可見政府正積極在傳統行業以外制造空間讓青少年發揮所長。雖然資料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亦提及新興</w:t>
            </w:r>
            <w:proofErr w:type="gramStart"/>
            <w:r>
              <w:rPr>
                <w:rFonts w:ascii="微軟正黑體" w:eastAsia="微軟正黑體" w:hAnsi="微軟正黑體" w:cstheme="minorHAnsi" w:hint="eastAsia"/>
                <w:sz w:val="22"/>
                <w:szCs w:val="22"/>
              </w:rPr>
              <w:t>產業或欠長遠</w:t>
            </w:r>
            <w:proofErr w:type="gramEnd"/>
            <w:r>
              <w:rPr>
                <w:rFonts w:ascii="微軟正黑體" w:eastAsia="微軟正黑體" w:hAnsi="微軟正黑體" w:cstheme="minorHAnsi" w:hint="eastAsia"/>
                <w:sz w:val="22"/>
                <w:szCs w:val="22"/>
              </w:rPr>
              <w:t>規劃，但社會革新需要時間，政府作為牽頭者帶動社會企業的發展有助青少年開拓新市場。資料</w:t>
            </w:r>
            <w:proofErr w:type="gramStart"/>
            <w:r>
              <w:rPr>
                <w:rFonts w:ascii="微軟正黑體" w:eastAsia="微軟正黑體" w:hAnsi="微軟正黑體" w:cstheme="minorHAnsi" w:hint="eastAsia"/>
                <w:sz w:val="22"/>
                <w:szCs w:val="22"/>
              </w:rPr>
              <w:t>Ａ</w:t>
            </w:r>
            <w:proofErr w:type="gramEnd"/>
            <w:r>
              <w:rPr>
                <w:rFonts w:ascii="微軟正黑體" w:eastAsia="微軟正黑體" w:hAnsi="微軟正黑體" w:cstheme="minorHAnsi" w:hint="eastAsia"/>
                <w:sz w:val="22"/>
                <w:szCs w:val="22"/>
              </w:rPr>
              <w:t>可見青少年近年視生活快樂、健康、工作生活平衡等非物質條件為重要的成功指標，而資料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亦提出青少年近年關注人權、環保等重要的普</w:t>
            </w:r>
            <w:proofErr w:type="gramStart"/>
            <w:r>
              <w:rPr>
                <w:rFonts w:ascii="微軟正黑體" w:eastAsia="微軟正黑體" w:hAnsi="微軟正黑體" w:cstheme="minorHAnsi" w:hint="eastAsia"/>
                <w:sz w:val="22"/>
                <w:szCs w:val="22"/>
              </w:rPr>
              <w:t>世</w:t>
            </w:r>
            <w:proofErr w:type="gramEnd"/>
            <w:r>
              <w:rPr>
                <w:rFonts w:ascii="微軟正黑體" w:eastAsia="微軟正黑體" w:hAnsi="微軟正黑體" w:cstheme="minorHAnsi" w:hint="eastAsia"/>
                <w:sz w:val="22"/>
                <w:szCs w:val="22"/>
              </w:rPr>
              <w:t>價值。社會企業不單講求成本效益，同時亦考慮社會責任，相比傳統行業更能讓青少年成為企業家創業，透過企業發展來推動環保、健康等重要理念，以達致成功。</w:t>
            </w:r>
          </w:p>
          <w:p w14:paraId="2785A5DE" w14:textId="77777777" w:rsidR="0021637E" w:rsidRPr="00645E02" w:rsidRDefault="0021637E" w:rsidP="0021637E">
            <w:pPr>
              <w:widowControl/>
              <w:spacing w:line="360" w:lineRule="exact"/>
              <w:rPr>
                <w:rFonts w:ascii="微軟正黑體" w:eastAsia="微軟正黑體" w:hAnsi="微軟正黑體" w:cstheme="minorHAnsi"/>
                <w:sz w:val="22"/>
                <w:szCs w:val="22"/>
              </w:rPr>
            </w:pPr>
          </w:p>
          <w:p w14:paraId="6A1D0BE5" w14:textId="070960FB" w:rsidR="00645E02" w:rsidRPr="00645E02" w:rsidRDefault="0021637E" w:rsidP="00645E02">
            <w:pPr>
              <w:widowControl/>
              <w:spacing w:line="360" w:lineRule="exact"/>
              <w:rPr>
                <w:rFonts w:ascii="微軟正黑體" w:eastAsia="微軟正黑體" w:hAnsi="微軟正黑體" w:cstheme="minorHAnsi"/>
                <w:i/>
                <w:sz w:val="22"/>
                <w:szCs w:val="22"/>
              </w:rPr>
            </w:pPr>
            <w:r w:rsidRPr="006C1173">
              <w:rPr>
                <w:rFonts w:ascii="微軟正黑體" w:eastAsia="微軟正黑體" w:hAnsi="微軟正黑體" w:cstheme="minorHAnsi" w:hint="eastAsia"/>
                <w:b/>
                <w:i/>
                <w:sz w:val="22"/>
                <w:szCs w:val="22"/>
              </w:rPr>
              <w:t>不同意論點</w:t>
            </w:r>
            <w:r w:rsidR="00645E02" w:rsidRPr="006C1173">
              <w:rPr>
                <w:rFonts w:ascii="微軟正黑體" w:eastAsia="微軟正黑體" w:hAnsi="微軟正黑體" w:cstheme="minorHAnsi" w:hint="eastAsia"/>
                <w:b/>
                <w:i/>
                <w:sz w:val="22"/>
                <w:szCs w:val="22"/>
              </w:rPr>
              <w:t>可包括：(</w:t>
            </w:r>
            <w:r w:rsidR="006C1173" w:rsidRPr="00EB3607">
              <w:rPr>
                <w:rFonts w:ascii="微軟正黑體" w:eastAsia="微軟正黑體" w:hAnsi="微軟正黑體" w:cstheme="minorHAnsi" w:hint="eastAsia"/>
                <w:b/>
                <w:i/>
                <w:sz w:val="22"/>
                <w:szCs w:val="22"/>
              </w:rPr>
              <w:t>現今香港社會</w:t>
            </w:r>
            <w:r w:rsidR="006C1173">
              <w:rPr>
                <w:rFonts w:ascii="微軟正黑體" w:eastAsia="微軟正黑體" w:hAnsi="微軟正黑體" w:cstheme="minorHAnsi" w:hint="eastAsia"/>
                <w:b/>
                <w:i/>
                <w:sz w:val="22"/>
                <w:szCs w:val="22"/>
              </w:rPr>
              <w:t>沒有</w:t>
            </w:r>
            <w:r w:rsidR="006C1173" w:rsidRPr="00EB3607">
              <w:rPr>
                <w:rFonts w:ascii="微軟正黑體" w:eastAsia="微軟正黑體" w:hAnsi="微軟正黑體" w:cstheme="minorHAnsi" w:hint="eastAsia"/>
                <w:b/>
                <w:i/>
                <w:sz w:val="22"/>
                <w:szCs w:val="22"/>
              </w:rPr>
              <w:t>讓青少年有充份的多元發展機會以達致成功</w:t>
            </w:r>
            <w:r w:rsidR="00645E02" w:rsidRPr="00645E02">
              <w:rPr>
                <w:rFonts w:ascii="微軟正黑體" w:eastAsia="微軟正黑體" w:hAnsi="微軟正黑體" w:cstheme="minorHAnsi" w:hint="eastAsia"/>
                <w:i/>
                <w:sz w:val="22"/>
                <w:szCs w:val="22"/>
              </w:rPr>
              <w:t>)</w:t>
            </w:r>
          </w:p>
          <w:p w14:paraId="707937DF" w14:textId="637D9779" w:rsidR="0021637E" w:rsidRDefault="006C1173" w:rsidP="0021637E">
            <w:pPr>
              <w:widowControl/>
              <w:numPr>
                <w:ilvl w:val="1"/>
                <w:numId w:val="11"/>
              </w:numPr>
              <w:spacing w:line="360" w:lineRule="exact"/>
              <w:rPr>
                <w:rFonts w:ascii="微軟正黑體" w:eastAsia="微軟正黑體" w:hAnsi="微軟正黑體" w:cstheme="minorHAnsi"/>
                <w:sz w:val="22"/>
                <w:szCs w:val="22"/>
              </w:rPr>
            </w:pPr>
            <w:r w:rsidRPr="006C1173">
              <w:rPr>
                <w:rFonts w:ascii="微軟正黑體" w:eastAsia="微軟正黑體" w:hAnsi="微軟正黑體" w:cstheme="minorHAnsi" w:hint="eastAsia"/>
                <w:b/>
                <w:sz w:val="22"/>
                <w:szCs w:val="22"/>
              </w:rPr>
              <w:t>政府政策仍以</w:t>
            </w:r>
            <w:r w:rsidR="002235C6">
              <w:rPr>
                <w:rFonts w:ascii="微軟正黑體" w:eastAsia="微軟正黑體" w:hAnsi="微軟正黑體" w:cstheme="minorHAnsi" w:hint="eastAsia"/>
                <w:b/>
                <w:sz w:val="22"/>
                <w:szCs w:val="22"/>
              </w:rPr>
              <w:t>傳統價值</w:t>
            </w:r>
            <w:r w:rsidRPr="006C1173">
              <w:rPr>
                <w:rFonts w:ascii="微軟正黑體" w:eastAsia="微軟正黑體" w:hAnsi="微軟正黑體" w:cstheme="minorHAnsi" w:hint="eastAsia"/>
                <w:b/>
                <w:sz w:val="22"/>
                <w:szCs w:val="22"/>
              </w:rPr>
              <w:t>理念主導，沒有回應青年對成功定義的需求：</w:t>
            </w:r>
            <w:r w:rsidR="002235C6">
              <w:rPr>
                <w:rFonts w:ascii="微軟正黑體" w:eastAsia="微軟正黑體" w:hAnsi="微軟正黑體" w:cstheme="minorHAnsi" w:hint="eastAsia"/>
                <w:sz w:val="22"/>
                <w:szCs w:val="22"/>
              </w:rPr>
              <w:t>（資料</w:t>
            </w:r>
            <w:proofErr w:type="gramStart"/>
            <w:r w:rsidR="002235C6">
              <w:rPr>
                <w:rFonts w:ascii="微軟正黑體" w:eastAsia="微軟正黑體" w:hAnsi="微軟正黑體" w:cstheme="minorHAnsi" w:hint="eastAsia"/>
                <w:sz w:val="22"/>
                <w:szCs w:val="22"/>
              </w:rPr>
              <w:t>Ｃ</w:t>
            </w:r>
            <w:proofErr w:type="gramEnd"/>
            <w:r w:rsidR="002235C6">
              <w:rPr>
                <w:rFonts w:ascii="微軟正黑體" w:eastAsia="微軟正黑體" w:hAnsi="微軟正黑體" w:cstheme="minorHAnsi" w:hint="eastAsia"/>
                <w:sz w:val="22"/>
                <w:szCs w:val="22"/>
              </w:rPr>
              <w:t>）政府提供的機會以市場及就業考慮為向導，青年人的想法為後，使青年多元發展變成市場供求，無助青年實現自我。雖然</w:t>
            </w:r>
            <w:r w:rsidR="0021637E" w:rsidRPr="0021637E">
              <w:rPr>
                <w:rFonts w:ascii="微軟正黑體" w:eastAsia="微軟正黑體" w:hAnsi="微軟正黑體" w:cstheme="minorHAnsi" w:hint="eastAsia"/>
                <w:sz w:val="22"/>
                <w:szCs w:val="22"/>
              </w:rPr>
              <w:t>政府近年推出的青年發展計劃，例如</w:t>
            </w:r>
            <w:r w:rsidR="002235C6">
              <w:rPr>
                <w:rFonts w:ascii="微軟正黑體" w:eastAsia="微軟正黑體" w:hAnsi="微軟正黑體" w:cstheme="minorHAnsi" w:hint="eastAsia"/>
                <w:sz w:val="22"/>
                <w:szCs w:val="22"/>
              </w:rPr>
              <w:t>大灣區就業</w:t>
            </w:r>
            <w:r w:rsidR="0021637E" w:rsidRPr="0021637E">
              <w:rPr>
                <w:rFonts w:ascii="微軟正黑體" w:eastAsia="微軟正黑體" w:hAnsi="微軟正黑體" w:cstheme="minorHAnsi" w:hint="eastAsia"/>
                <w:sz w:val="22"/>
                <w:szCs w:val="22"/>
              </w:rPr>
              <w:t>、「青年內地實習資助計劃」等，</w:t>
            </w:r>
            <w:r w:rsidR="002235C6">
              <w:rPr>
                <w:rFonts w:ascii="微軟正黑體" w:eastAsia="微軟正黑體" w:hAnsi="微軟正黑體" w:cstheme="minorHAnsi" w:hint="eastAsia"/>
                <w:sz w:val="22"/>
                <w:szCs w:val="22"/>
              </w:rPr>
              <w:t>但</w:t>
            </w:r>
            <w:r w:rsidR="0021637E" w:rsidRPr="0021637E">
              <w:rPr>
                <w:rFonts w:ascii="微軟正黑體" w:eastAsia="微軟正黑體" w:hAnsi="微軟正黑體" w:cstheme="minorHAnsi" w:hint="eastAsia"/>
                <w:sz w:val="22"/>
                <w:szCs w:val="22"/>
              </w:rPr>
              <w:t>都</w:t>
            </w:r>
            <w:r w:rsidR="002235C6">
              <w:rPr>
                <w:rFonts w:ascii="微軟正黑體" w:eastAsia="微軟正黑體" w:hAnsi="微軟正黑體" w:cstheme="minorHAnsi" w:hint="eastAsia"/>
                <w:sz w:val="22"/>
                <w:szCs w:val="22"/>
              </w:rPr>
              <w:t>傾向</w:t>
            </w:r>
            <w:r w:rsidR="0021637E" w:rsidRPr="0021637E">
              <w:rPr>
                <w:rFonts w:ascii="微軟正黑體" w:eastAsia="微軟正黑體" w:hAnsi="微軟正黑體" w:cstheme="minorHAnsi" w:hint="eastAsia"/>
                <w:sz w:val="22"/>
                <w:szCs w:val="22"/>
              </w:rPr>
              <w:t>集中經濟範疇的發展；</w:t>
            </w:r>
            <w:r w:rsidR="002235C6">
              <w:rPr>
                <w:rFonts w:ascii="微軟正黑體" w:eastAsia="微軟正黑體" w:hAnsi="微軟正黑體" w:cstheme="minorHAnsi" w:hint="eastAsia"/>
                <w:sz w:val="22"/>
                <w:szCs w:val="22"/>
              </w:rPr>
              <w:t>就算（資料</w:t>
            </w:r>
            <w:proofErr w:type="gramStart"/>
            <w:r w:rsidR="002235C6">
              <w:rPr>
                <w:rFonts w:ascii="微軟正黑體" w:eastAsia="微軟正黑體" w:hAnsi="微軟正黑體" w:cstheme="minorHAnsi" w:hint="eastAsia"/>
                <w:sz w:val="22"/>
                <w:szCs w:val="22"/>
              </w:rPr>
              <w:t>Ｂ</w:t>
            </w:r>
            <w:proofErr w:type="gramEnd"/>
            <w:r w:rsidR="002235C6">
              <w:rPr>
                <w:rFonts w:ascii="微軟正黑體" w:eastAsia="微軟正黑體" w:hAnsi="微軟正黑體" w:cstheme="minorHAnsi" w:hint="eastAsia"/>
                <w:sz w:val="22"/>
                <w:szCs w:val="22"/>
              </w:rPr>
              <w:t>）</w:t>
            </w:r>
            <w:proofErr w:type="gramStart"/>
            <w:r w:rsidR="002235C6">
              <w:rPr>
                <w:rFonts w:ascii="微軟正黑體" w:eastAsia="微軟正黑體" w:hAnsi="微軟正黑體" w:cstheme="minorHAnsi" w:hint="eastAsia"/>
                <w:sz w:val="22"/>
                <w:szCs w:val="22"/>
              </w:rPr>
              <w:t>提及社企發展</w:t>
            </w:r>
            <w:proofErr w:type="gramEnd"/>
            <w:r w:rsidR="002235C6">
              <w:rPr>
                <w:rFonts w:ascii="微軟正黑體" w:eastAsia="微軟正黑體" w:hAnsi="微軟正黑體" w:cstheme="minorHAnsi" w:hint="eastAsia"/>
                <w:sz w:val="22"/>
                <w:szCs w:val="22"/>
              </w:rPr>
              <w:t>鼓勵創業，亦只能回應青年的生涯規劃及就業面向，欠缺多元發展面向，例如健康、快樂、幸福感等追求（資料</w:t>
            </w:r>
            <w:proofErr w:type="gramStart"/>
            <w:r w:rsidR="002235C6">
              <w:rPr>
                <w:rFonts w:ascii="微軟正黑體" w:eastAsia="微軟正黑體" w:hAnsi="微軟正黑體" w:cstheme="minorHAnsi" w:hint="eastAsia"/>
                <w:sz w:val="22"/>
                <w:szCs w:val="22"/>
              </w:rPr>
              <w:t>Ａ</w:t>
            </w:r>
            <w:proofErr w:type="gramEnd"/>
            <w:r w:rsidR="002235C6">
              <w:rPr>
                <w:rFonts w:ascii="微軟正黑體" w:eastAsia="微軟正黑體" w:hAnsi="微軟正黑體" w:cstheme="minorHAnsi" w:hint="eastAsia"/>
                <w:sz w:val="22"/>
                <w:szCs w:val="22"/>
              </w:rPr>
              <w:t>），反而著重工作升遷的傳統價值可能阻礙當今青年成功（資料</w:t>
            </w:r>
            <w:proofErr w:type="gramStart"/>
            <w:r w:rsidR="002235C6">
              <w:rPr>
                <w:rFonts w:ascii="微軟正黑體" w:eastAsia="微軟正黑體" w:hAnsi="微軟正黑體" w:cstheme="minorHAnsi" w:hint="eastAsia"/>
                <w:sz w:val="22"/>
                <w:szCs w:val="22"/>
              </w:rPr>
              <w:t>Ｂ</w:t>
            </w:r>
            <w:proofErr w:type="gramEnd"/>
            <w:r w:rsidR="002235C6">
              <w:rPr>
                <w:rFonts w:ascii="微軟正黑體" w:eastAsia="微軟正黑體" w:hAnsi="微軟正黑體" w:cstheme="minorHAnsi" w:hint="eastAsia"/>
                <w:sz w:val="22"/>
                <w:szCs w:val="22"/>
              </w:rPr>
              <w:t>）</w:t>
            </w:r>
            <w:r w:rsidR="002615C0">
              <w:rPr>
                <w:rFonts w:ascii="微軟正黑體" w:eastAsia="微軟正黑體" w:hAnsi="微軟正黑體" w:cstheme="minorHAnsi" w:hint="eastAsia"/>
                <w:sz w:val="22"/>
                <w:szCs w:val="22"/>
              </w:rPr>
              <w:t>，欠缺多元發展工作機會，更非回應青年成功的標準。</w:t>
            </w:r>
          </w:p>
          <w:p w14:paraId="16A3E0A5" w14:textId="77777777" w:rsidR="002615C0" w:rsidRPr="0021637E" w:rsidRDefault="002615C0" w:rsidP="002615C0">
            <w:pPr>
              <w:widowControl/>
              <w:spacing w:line="360" w:lineRule="exact"/>
              <w:ind w:left="1440"/>
              <w:rPr>
                <w:rFonts w:ascii="微軟正黑體" w:eastAsia="微軟正黑體" w:hAnsi="微軟正黑體" w:cstheme="minorHAnsi"/>
                <w:sz w:val="22"/>
                <w:szCs w:val="22"/>
              </w:rPr>
            </w:pPr>
          </w:p>
          <w:p w14:paraId="68B273E7" w14:textId="65555B7E" w:rsidR="002235C6" w:rsidRDefault="002235C6" w:rsidP="0021637E">
            <w:pPr>
              <w:widowControl/>
              <w:numPr>
                <w:ilvl w:val="1"/>
                <w:numId w:val="11"/>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lastRenderedPageBreak/>
              <w:t>政府欠缺新興產業的長遠規劃，忽略當代斜</w:t>
            </w:r>
            <w:proofErr w:type="gramStart"/>
            <w:r>
              <w:rPr>
                <w:rFonts w:ascii="微軟正黑體" w:eastAsia="微軟正黑體" w:hAnsi="微軟正黑體" w:cstheme="minorHAnsi" w:hint="eastAsia"/>
                <w:b/>
                <w:sz w:val="22"/>
                <w:szCs w:val="22"/>
              </w:rPr>
              <w:t>摃</w:t>
            </w:r>
            <w:proofErr w:type="gramEnd"/>
            <w:r>
              <w:rPr>
                <w:rFonts w:ascii="微軟正黑體" w:eastAsia="微軟正黑體" w:hAnsi="微軟正黑體" w:cstheme="minorHAnsi" w:hint="eastAsia"/>
                <w:b/>
                <w:sz w:val="22"/>
                <w:szCs w:val="22"/>
              </w:rPr>
              <w:t>族的多元發展機會：</w:t>
            </w:r>
            <w:r w:rsidR="002615C0">
              <w:rPr>
                <w:rFonts w:ascii="微軟正黑體" w:eastAsia="微軟正黑體" w:hAnsi="微軟正黑體" w:cstheme="minorHAnsi" w:hint="eastAsia"/>
                <w:sz w:val="22"/>
                <w:szCs w:val="22"/>
              </w:rPr>
              <w:t>（資料</w:t>
            </w:r>
            <w:proofErr w:type="gramStart"/>
            <w:r w:rsidR="002615C0">
              <w:rPr>
                <w:rFonts w:ascii="微軟正黑體" w:eastAsia="微軟正黑體" w:hAnsi="微軟正黑體" w:cstheme="minorHAnsi" w:hint="eastAsia"/>
                <w:sz w:val="22"/>
                <w:szCs w:val="22"/>
              </w:rPr>
              <w:t>Ｂ</w:t>
            </w:r>
            <w:proofErr w:type="gramEnd"/>
            <w:r w:rsidR="002615C0">
              <w:rPr>
                <w:rFonts w:ascii="微軟正黑體" w:eastAsia="微軟正黑體" w:hAnsi="微軟正黑體" w:cstheme="minorHAnsi" w:hint="eastAsia"/>
                <w:sz w:val="22"/>
                <w:szCs w:val="22"/>
              </w:rPr>
              <w:t>）政府雖然近年樂於發展新興產業，但有關產業的長遠</w:t>
            </w:r>
            <w:proofErr w:type="gramStart"/>
            <w:r w:rsidR="002615C0">
              <w:rPr>
                <w:rFonts w:ascii="微軟正黑體" w:eastAsia="微軟正黑體" w:hAnsi="微軟正黑體" w:cstheme="minorHAnsi" w:hint="eastAsia"/>
                <w:sz w:val="22"/>
                <w:szCs w:val="22"/>
              </w:rPr>
              <w:t>規劃欠奉</w:t>
            </w:r>
            <w:proofErr w:type="gramEnd"/>
            <w:r w:rsidR="002615C0">
              <w:rPr>
                <w:rFonts w:ascii="微軟正黑體" w:eastAsia="微軟正黑體" w:hAnsi="微軟正黑體" w:cstheme="minorHAnsi" w:hint="eastAsia"/>
                <w:sz w:val="22"/>
                <w:szCs w:val="22"/>
              </w:rPr>
              <w:t>，可能對於斜</w:t>
            </w:r>
            <w:proofErr w:type="gramStart"/>
            <w:r w:rsidR="002615C0">
              <w:rPr>
                <w:rFonts w:ascii="微軟正黑體" w:eastAsia="微軟正黑體" w:hAnsi="微軟正黑體" w:cstheme="minorHAnsi" w:hint="eastAsia"/>
                <w:sz w:val="22"/>
                <w:szCs w:val="22"/>
              </w:rPr>
              <w:t>槓族未</w:t>
            </w:r>
            <w:proofErr w:type="gramEnd"/>
            <w:r w:rsidR="002615C0">
              <w:rPr>
                <w:rFonts w:ascii="微軟正黑體" w:eastAsia="微軟正黑體" w:hAnsi="微軟正黑體" w:cstheme="minorHAnsi" w:hint="eastAsia"/>
                <w:sz w:val="22"/>
                <w:szCs w:val="22"/>
              </w:rPr>
              <w:t>有充足的勞工權益及法例保障。特別近年青年對成功的定義有所轉變，傾向追求生活工作平衡（資料</w:t>
            </w:r>
            <w:proofErr w:type="gramStart"/>
            <w:r w:rsidR="002615C0">
              <w:rPr>
                <w:rFonts w:ascii="微軟正黑體" w:eastAsia="微軟正黑體" w:hAnsi="微軟正黑體" w:cstheme="minorHAnsi" w:hint="eastAsia"/>
                <w:sz w:val="22"/>
                <w:szCs w:val="22"/>
              </w:rPr>
              <w:t>Ａ</w:t>
            </w:r>
            <w:proofErr w:type="gramEnd"/>
            <w:r w:rsidR="002615C0">
              <w:rPr>
                <w:rFonts w:ascii="微軟正黑體" w:eastAsia="微軟正黑體" w:hAnsi="微軟正黑體" w:cstheme="minorHAnsi" w:hint="eastAsia"/>
                <w:sz w:val="22"/>
                <w:szCs w:val="22"/>
              </w:rPr>
              <w:t>），但政府政策仍然以鼓勵青年投身一份穩定專業事業為主，甚至需要青年跨區到境外工作，例如大灣區就業計劃、一帶一路，或是加入政府等。可見政策未能回應青年對新興產業例如文化發展、創意媒體或斜</w:t>
            </w:r>
            <w:proofErr w:type="gramStart"/>
            <w:r w:rsidR="002615C0">
              <w:rPr>
                <w:rFonts w:ascii="微軟正黑體" w:eastAsia="微軟正黑體" w:hAnsi="微軟正黑體" w:cstheme="minorHAnsi" w:hint="eastAsia"/>
                <w:sz w:val="22"/>
                <w:szCs w:val="22"/>
              </w:rPr>
              <w:t>槓</w:t>
            </w:r>
            <w:proofErr w:type="gramEnd"/>
            <w:r w:rsidR="002615C0">
              <w:rPr>
                <w:rFonts w:ascii="微軟正黑體" w:eastAsia="微軟正黑體" w:hAnsi="微軟正黑體" w:cstheme="minorHAnsi" w:hint="eastAsia"/>
                <w:sz w:val="22"/>
                <w:szCs w:val="22"/>
              </w:rPr>
              <w:t>生活的追求，無助多元發展以達致成功。</w:t>
            </w:r>
          </w:p>
          <w:p w14:paraId="0D90D22F" w14:textId="5C1A2900" w:rsidR="00645E02" w:rsidRDefault="002615C0" w:rsidP="002615C0">
            <w:pPr>
              <w:widowControl/>
              <w:numPr>
                <w:ilvl w:val="1"/>
                <w:numId w:val="11"/>
              </w:numPr>
              <w:spacing w:line="360" w:lineRule="exact"/>
              <w:rPr>
                <w:rFonts w:ascii="微軟正黑體" w:eastAsia="微軟正黑體" w:hAnsi="微軟正黑體" w:cstheme="minorHAnsi"/>
                <w:sz w:val="22"/>
                <w:szCs w:val="22"/>
              </w:rPr>
            </w:pPr>
            <w:r>
              <w:rPr>
                <w:rFonts w:ascii="微軟正黑體" w:eastAsia="微軟正黑體" w:hAnsi="微軟正黑體" w:cstheme="minorHAnsi" w:hint="eastAsia"/>
                <w:b/>
                <w:sz w:val="22"/>
                <w:szCs w:val="22"/>
              </w:rPr>
              <w:t>社會主流價值未能改變，</w:t>
            </w:r>
            <w:r w:rsidR="007E3456">
              <w:rPr>
                <w:rFonts w:ascii="微軟正黑體" w:eastAsia="微軟正黑體" w:hAnsi="微軟正黑體" w:cstheme="minorHAnsi" w:hint="eastAsia"/>
                <w:b/>
                <w:sz w:val="22"/>
                <w:szCs w:val="22"/>
              </w:rPr>
              <w:t>無法</w:t>
            </w:r>
            <w:r>
              <w:rPr>
                <w:rFonts w:ascii="微軟正黑體" w:eastAsia="微軟正黑體" w:hAnsi="微軟正黑體" w:cstheme="minorHAnsi" w:hint="eastAsia"/>
                <w:b/>
                <w:sz w:val="22"/>
                <w:szCs w:val="22"/>
              </w:rPr>
              <w:t>提供青少年多元發展的空間：</w:t>
            </w:r>
            <w:r>
              <w:rPr>
                <w:rFonts w:ascii="微軟正黑體" w:eastAsia="微軟正黑體" w:hAnsi="微軟正黑體" w:cstheme="minorHAnsi" w:hint="eastAsia"/>
                <w:sz w:val="22"/>
                <w:szCs w:val="22"/>
              </w:rPr>
              <w:t>有近四成人認為社會傳統價值阻礙青年達致成功（資料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），雖然近年青年傾向認為成功不再單是追求物質生活的富有，但仍然有接近四成人認為薪金水平是成功的準則（資料</w:t>
            </w:r>
            <w:proofErr w:type="gramStart"/>
            <w:r>
              <w:rPr>
                <w:rFonts w:ascii="微軟正黑體" w:eastAsia="微軟正黑體" w:hAnsi="微軟正黑體" w:cstheme="minorHAnsi" w:hint="eastAsia"/>
                <w:sz w:val="22"/>
                <w:szCs w:val="22"/>
              </w:rPr>
              <w:t>Ａ</w:t>
            </w:r>
            <w:proofErr w:type="gramEnd"/>
            <w:r>
              <w:rPr>
                <w:rFonts w:ascii="微軟正黑體" w:eastAsia="微軟正黑體" w:hAnsi="微軟正黑體" w:cstheme="minorHAnsi" w:hint="eastAsia"/>
                <w:sz w:val="22"/>
                <w:szCs w:val="22"/>
              </w:rPr>
              <w:t>），反映社會主流風氣仍然將青年成功定義與其個人收入掛勾，若果青年決意投身新興行業或發展多元事業，可能會被標籤為「躺平」或「內</w:t>
            </w:r>
            <w:proofErr w:type="gramStart"/>
            <w:r>
              <w:rPr>
                <w:rFonts w:ascii="微軟正黑體" w:eastAsia="微軟正黑體" w:hAnsi="微軟正黑體" w:cstheme="minorHAnsi" w:hint="eastAsia"/>
                <w:sz w:val="22"/>
                <w:szCs w:val="22"/>
              </w:rPr>
              <w:t>捲</w:t>
            </w:r>
            <w:proofErr w:type="gramEnd"/>
            <w:r>
              <w:rPr>
                <w:rFonts w:ascii="微軟正黑體" w:eastAsia="微軟正黑體" w:hAnsi="微軟正黑體" w:cstheme="minorHAnsi" w:hint="eastAsia"/>
                <w:sz w:val="22"/>
                <w:szCs w:val="22"/>
              </w:rPr>
              <w:t>」等不良風氣（資料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）。有學者更認為政策制定的考量上，青年能否實現自我並沒有重要位置（資料</w:t>
            </w:r>
            <w:proofErr w:type="gramStart"/>
            <w:r>
              <w:rPr>
                <w:rFonts w:ascii="微軟正黑體" w:eastAsia="微軟正黑體" w:hAnsi="微軟正黑體" w:cstheme="minorHAnsi" w:hint="eastAsia"/>
                <w:sz w:val="22"/>
                <w:szCs w:val="22"/>
              </w:rPr>
              <w:t>Ｃ</w:t>
            </w:r>
            <w:proofErr w:type="gramEnd"/>
            <w:r>
              <w:rPr>
                <w:rFonts w:ascii="微軟正黑體" w:eastAsia="微軟正黑體" w:hAnsi="微軟正黑體" w:cstheme="minorHAnsi" w:hint="eastAsia"/>
                <w:sz w:val="22"/>
                <w:szCs w:val="22"/>
              </w:rPr>
              <w:t>），可見政府政策制定仍然與主流價值一致，可能會使學歷水平不足、薪金水平低於中位數的青年對自我感到懷疑，導致現時只有不足</w:t>
            </w:r>
            <w:proofErr w:type="gramStart"/>
            <w:r>
              <w:rPr>
                <w:rFonts w:ascii="微軟正黑體" w:eastAsia="微軟正黑體" w:hAnsi="微軟正黑體" w:cstheme="minorHAnsi" w:hint="eastAsia"/>
                <w:sz w:val="22"/>
                <w:szCs w:val="22"/>
              </w:rPr>
              <w:t>三</w:t>
            </w:r>
            <w:proofErr w:type="gramEnd"/>
            <w:r>
              <w:rPr>
                <w:rFonts w:ascii="微軟正黑體" w:eastAsia="微軟正黑體" w:hAnsi="微軟正黑體" w:cstheme="minorHAnsi" w:hint="eastAsia"/>
                <w:sz w:val="22"/>
                <w:szCs w:val="22"/>
              </w:rPr>
              <w:t>成人認為自己能獲得成功（資料</w:t>
            </w:r>
            <w:proofErr w:type="gramStart"/>
            <w:r>
              <w:rPr>
                <w:rFonts w:ascii="微軟正黑體" w:eastAsia="微軟正黑體" w:hAnsi="微軟正黑體" w:cstheme="minorHAnsi" w:hint="eastAsia"/>
                <w:sz w:val="22"/>
                <w:szCs w:val="22"/>
              </w:rPr>
              <w:t>Ｂ</w:t>
            </w:r>
            <w:proofErr w:type="gramEnd"/>
            <w:r>
              <w:rPr>
                <w:rFonts w:ascii="微軟正黑體" w:eastAsia="微軟正黑體" w:hAnsi="微軟正黑體" w:cstheme="minorHAnsi" w:hint="eastAsia"/>
                <w:sz w:val="22"/>
                <w:szCs w:val="22"/>
              </w:rPr>
              <w:t>）。社會主流價值仍有部份以傳統理念為主，無法接納多元聲音，使青年難以達致主流社會定義的成功。</w:t>
            </w:r>
          </w:p>
          <w:p w14:paraId="72A3CC8C" w14:textId="2608D0C0" w:rsidR="007E3456" w:rsidRPr="002615C0" w:rsidRDefault="007E3456" w:rsidP="007E3456">
            <w:pPr>
              <w:widowControl/>
              <w:spacing w:line="360" w:lineRule="exact"/>
              <w:rPr>
                <w:rFonts w:ascii="微軟正黑體" w:eastAsia="微軟正黑體" w:hAnsi="微軟正黑體" w:cstheme="minorHAnsi"/>
                <w:sz w:val="22"/>
                <w:szCs w:val="22"/>
              </w:rPr>
            </w:pPr>
          </w:p>
          <w:p w14:paraId="07DC1943" w14:textId="77777777" w:rsidR="00645E02" w:rsidRPr="00645E02" w:rsidRDefault="00645E02" w:rsidP="008326FF">
            <w:pPr>
              <w:widowControl/>
              <w:numPr>
                <w:ilvl w:val="0"/>
                <w:numId w:val="10"/>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能適當及全面地運用資料，清楚解釋論據</w:t>
            </w:r>
          </w:p>
          <w:p w14:paraId="21C1DE0F" w14:textId="3094C48E" w:rsidR="00AA035D" w:rsidRPr="00645E02" w:rsidRDefault="0021637E" w:rsidP="0021637E">
            <w:pPr>
              <w:widowControl/>
              <w:numPr>
                <w:ilvl w:val="0"/>
                <w:numId w:val="10"/>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討論結構嚴謹、</w:t>
            </w:r>
            <w:proofErr w:type="gramStart"/>
            <w:r w:rsidRPr="0021637E">
              <w:rPr>
                <w:rFonts w:ascii="微軟正黑體" w:eastAsia="微軟正黑體" w:hAnsi="微軟正黑體" w:cstheme="minorHAnsi" w:hint="eastAsia"/>
                <w:sz w:val="22"/>
                <w:szCs w:val="22"/>
              </w:rPr>
              <w:t>深入，</w:t>
            </w:r>
            <w:proofErr w:type="gramEnd"/>
            <w:r w:rsidRPr="0021637E">
              <w:rPr>
                <w:rFonts w:ascii="微軟正黑體" w:eastAsia="微軟正黑體" w:hAnsi="微軟正黑體" w:cstheme="minorHAnsi" w:hint="eastAsia"/>
                <w:sz w:val="22"/>
                <w:szCs w:val="22"/>
              </w:rPr>
              <w:t>展示高水平的批判分析</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25709A33"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lastRenderedPageBreak/>
              <w:t>7-8</w:t>
            </w:r>
          </w:p>
        </w:tc>
      </w:tr>
      <w:tr w:rsidR="00645E02" w:rsidRPr="00645E02" w14:paraId="522CEA6C"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hideMark/>
          </w:tcPr>
          <w:p w14:paraId="1D22B69B" w14:textId="77777777"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lastRenderedPageBreak/>
              <w:t>表明立場，立場前後一致</w:t>
            </w:r>
          </w:p>
          <w:p w14:paraId="57C417C6" w14:textId="68939EF7"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就所提供的資料和他們所知，論證他們的立場，但未能全面運用資料和他們所知支持其論點，而討論對多元發展的深入度稍嫌不足；理解及適當地運用有關知識及概念</w:t>
            </w:r>
          </w:p>
          <w:p w14:paraId="3B9C9033" w14:textId="620A4B1E" w:rsidR="00AA035D" w:rsidRPr="00645E02"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討論結構嚴謹，展示一些批判分析，但也有欠詳盡的地方</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0054D99C" w14:textId="4012FB72" w:rsidR="00645E02" w:rsidRPr="00645E02" w:rsidRDefault="0021637E" w:rsidP="0021637E">
            <w:pPr>
              <w:widowControl/>
              <w:spacing w:line="360" w:lineRule="exact"/>
              <w:jc w:val="center"/>
              <w:rPr>
                <w:rFonts w:ascii="微軟正黑體" w:eastAsia="微軟正黑體" w:hAnsi="微軟正黑體" w:cstheme="minorHAnsi"/>
                <w:b/>
                <w:sz w:val="22"/>
                <w:szCs w:val="22"/>
              </w:rPr>
            </w:pPr>
            <w:r>
              <w:rPr>
                <w:rFonts w:ascii="微軟正黑體" w:eastAsia="微軟正黑體" w:hAnsi="微軟正黑體" w:cstheme="minorHAnsi" w:hint="eastAsia"/>
                <w:b/>
                <w:sz w:val="22"/>
                <w:szCs w:val="22"/>
              </w:rPr>
              <w:t>5</w:t>
            </w:r>
            <w:r w:rsidR="00645E02" w:rsidRPr="00645E02">
              <w:rPr>
                <w:rFonts w:ascii="微軟正黑體" w:eastAsia="微軟正黑體" w:hAnsi="微軟正黑體" w:cstheme="minorHAnsi" w:hint="eastAsia"/>
                <w:b/>
                <w:sz w:val="22"/>
                <w:szCs w:val="22"/>
              </w:rPr>
              <w:t>-6</w:t>
            </w:r>
          </w:p>
        </w:tc>
      </w:tr>
      <w:tr w:rsidR="00645E02" w:rsidRPr="00645E02" w14:paraId="52024D86"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hideMark/>
          </w:tcPr>
          <w:p w14:paraId="0246E241" w14:textId="77777777"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表明立場，但可能不夠清晰</w:t>
            </w:r>
          </w:p>
          <w:p w14:paraId="7462797A" w14:textId="4D1DC3B2"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嘗試就部分資料和他們所知，論證他們的立場，但有欠</w:t>
            </w:r>
            <w:proofErr w:type="gramStart"/>
            <w:r w:rsidRPr="0021637E">
              <w:rPr>
                <w:rFonts w:ascii="微軟正黑體" w:eastAsia="微軟正黑體" w:hAnsi="微軟正黑體" w:cstheme="minorHAnsi" w:hint="eastAsia"/>
                <w:sz w:val="22"/>
                <w:szCs w:val="22"/>
              </w:rPr>
              <w:t>清晰／</w:t>
            </w:r>
            <w:proofErr w:type="gramEnd"/>
            <w:r w:rsidRPr="0021637E">
              <w:rPr>
                <w:rFonts w:ascii="微軟正黑體" w:eastAsia="微軟正黑體" w:hAnsi="微軟正黑體" w:cstheme="minorHAnsi" w:hint="eastAsia"/>
                <w:sz w:val="22"/>
                <w:szCs w:val="22"/>
              </w:rPr>
              <w:t>一致性／適切；對相關的知識和概念只有片面認識，或只能作簡單的應用：</w:t>
            </w:r>
          </w:p>
          <w:p w14:paraId="33BEB3F6" w14:textId="5BBD0C9E" w:rsidR="00AA035D" w:rsidRPr="00645E02"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討論深度不足，結構未夠嚴謹，表達不一定清楚</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360AA901" w14:textId="436BBAB2" w:rsidR="00645E02" w:rsidRPr="00645E02" w:rsidRDefault="0021637E" w:rsidP="0021637E">
            <w:pPr>
              <w:widowControl/>
              <w:spacing w:line="360" w:lineRule="exact"/>
              <w:jc w:val="center"/>
              <w:rPr>
                <w:rFonts w:ascii="微軟正黑體" w:eastAsia="微軟正黑體" w:hAnsi="微軟正黑體" w:cstheme="minorHAnsi"/>
                <w:b/>
                <w:sz w:val="22"/>
                <w:szCs w:val="22"/>
              </w:rPr>
            </w:pPr>
            <w:r>
              <w:rPr>
                <w:rFonts w:ascii="微軟正黑體" w:eastAsia="微軟正黑體" w:hAnsi="微軟正黑體" w:cstheme="minorHAnsi" w:hint="eastAsia"/>
                <w:b/>
                <w:sz w:val="22"/>
                <w:szCs w:val="22"/>
              </w:rPr>
              <w:t>3</w:t>
            </w:r>
            <w:r w:rsidR="00645E02" w:rsidRPr="00645E02">
              <w:rPr>
                <w:rFonts w:ascii="微軟正黑體" w:eastAsia="微軟正黑體" w:hAnsi="微軟正黑體" w:cstheme="minorHAnsi" w:hint="eastAsia"/>
                <w:b/>
                <w:sz w:val="22"/>
                <w:szCs w:val="22"/>
              </w:rPr>
              <w:t>-</w:t>
            </w:r>
            <w:r>
              <w:rPr>
                <w:rFonts w:ascii="微軟正黑體" w:eastAsia="微軟正黑體" w:hAnsi="微軟正黑體" w:cstheme="minorHAnsi" w:hint="eastAsia"/>
                <w:b/>
                <w:sz w:val="22"/>
                <w:szCs w:val="22"/>
              </w:rPr>
              <w:t>4</w:t>
            </w:r>
          </w:p>
        </w:tc>
      </w:tr>
      <w:tr w:rsidR="0021637E" w:rsidRPr="00645E02" w14:paraId="4C0D5733"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tcPr>
          <w:p w14:paraId="1B13C133" w14:textId="77777777"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未能表明清楚立場，並可能提出前後矛盾的理據</w:t>
            </w:r>
          </w:p>
          <w:p w14:paraId="5FE77DB1" w14:textId="0382A425"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嘗試就其所知展示其立場（參考極少部分或沒有參考資料中的相關要點），但內容流於片面等</w:t>
            </w:r>
          </w:p>
          <w:p w14:paraId="22BBB1CC" w14:textId="36945414" w:rsidR="0021637E" w:rsidRPr="0021637E" w:rsidRDefault="0021637E" w:rsidP="0021637E">
            <w:pPr>
              <w:widowControl/>
              <w:numPr>
                <w:ilvl w:val="0"/>
                <w:numId w:val="12"/>
              </w:numPr>
              <w:spacing w:line="360" w:lineRule="exact"/>
              <w:rPr>
                <w:rFonts w:ascii="微軟正黑體" w:eastAsia="微軟正黑體" w:hAnsi="微軟正黑體" w:cstheme="minorHAnsi"/>
                <w:sz w:val="22"/>
                <w:szCs w:val="22"/>
              </w:rPr>
            </w:pPr>
            <w:r w:rsidRPr="0021637E">
              <w:rPr>
                <w:rFonts w:ascii="微軟正黑體" w:eastAsia="微軟正黑體" w:hAnsi="微軟正黑體" w:cstheme="minorHAnsi" w:hint="eastAsia"/>
                <w:sz w:val="22"/>
                <w:szCs w:val="22"/>
              </w:rPr>
              <w:t>討論欠深度，結構鬆散／欠缺焦點，表達含糊</w:t>
            </w:r>
          </w:p>
        </w:tc>
        <w:tc>
          <w:tcPr>
            <w:tcW w:w="858" w:type="dxa"/>
            <w:gridSpan w:val="2"/>
            <w:tcBorders>
              <w:top w:val="single" w:sz="4" w:space="0" w:color="auto"/>
              <w:left w:val="single" w:sz="4" w:space="0" w:color="auto"/>
              <w:bottom w:val="single" w:sz="4" w:space="0" w:color="auto"/>
              <w:right w:val="single" w:sz="4" w:space="0" w:color="auto"/>
            </w:tcBorders>
            <w:vAlign w:val="center"/>
          </w:tcPr>
          <w:p w14:paraId="15A091FD" w14:textId="5FC5529A" w:rsidR="0021637E" w:rsidRPr="0021637E" w:rsidRDefault="0021637E" w:rsidP="0021637E">
            <w:pPr>
              <w:widowControl/>
              <w:spacing w:line="360" w:lineRule="exact"/>
              <w:jc w:val="center"/>
              <w:rPr>
                <w:rFonts w:ascii="微軟正黑體" w:eastAsia="微軟正黑體" w:hAnsi="微軟正黑體" w:cstheme="minorHAnsi"/>
                <w:b/>
                <w:sz w:val="22"/>
                <w:szCs w:val="22"/>
              </w:rPr>
            </w:pPr>
            <w:r>
              <w:rPr>
                <w:rFonts w:ascii="微軟正黑體" w:eastAsia="微軟正黑體" w:hAnsi="微軟正黑體" w:cstheme="minorHAnsi" w:hint="eastAsia"/>
                <w:b/>
                <w:sz w:val="22"/>
                <w:szCs w:val="22"/>
              </w:rPr>
              <w:t>1-2</w:t>
            </w:r>
          </w:p>
        </w:tc>
      </w:tr>
      <w:tr w:rsidR="00645E02" w:rsidRPr="00645E02" w14:paraId="7CF7018B" w14:textId="77777777" w:rsidTr="002163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0" w:type="dxa"/>
            <w:gridSpan w:val="2"/>
            <w:tcBorders>
              <w:top w:val="single" w:sz="4" w:space="0" w:color="auto"/>
              <w:left w:val="single" w:sz="4" w:space="0" w:color="auto"/>
              <w:bottom w:val="single" w:sz="4" w:space="0" w:color="auto"/>
              <w:right w:val="single" w:sz="4" w:space="0" w:color="auto"/>
            </w:tcBorders>
            <w:hideMark/>
          </w:tcPr>
          <w:p w14:paraId="3D64F66E" w14:textId="77777777" w:rsidR="00645E02" w:rsidRPr="00645E02" w:rsidRDefault="00645E02" w:rsidP="0021637E">
            <w:pPr>
              <w:widowControl/>
              <w:numPr>
                <w:ilvl w:val="0"/>
                <w:numId w:val="12"/>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未能提出論據／沒有嘗試作答</w:t>
            </w:r>
          </w:p>
          <w:p w14:paraId="654EB140" w14:textId="77777777" w:rsidR="00AA035D" w:rsidRPr="00645E02" w:rsidRDefault="00645E02" w:rsidP="0021637E">
            <w:pPr>
              <w:widowControl/>
              <w:numPr>
                <w:ilvl w:val="0"/>
                <w:numId w:val="12"/>
              </w:numPr>
              <w:spacing w:line="360" w:lineRule="exact"/>
              <w:rPr>
                <w:rFonts w:ascii="微軟正黑體" w:eastAsia="微軟正黑體" w:hAnsi="微軟正黑體" w:cstheme="minorHAnsi"/>
                <w:sz w:val="22"/>
                <w:szCs w:val="22"/>
              </w:rPr>
            </w:pPr>
            <w:r w:rsidRPr="00645E02">
              <w:rPr>
                <w:rFonts w:ascii="微軟正黑體" w:eastAsia="微軟正黑體" w:hAnsi="微軟正黑體" w:cstheme="minorHAnsi" w:hint="eastAsia"/>
                <w:sz w:val="22"/>
                <w:szCs w:val="22"/>
              </w:rPr>
              <w:t>所答的與題目毫不相干</w:t>
            </w:r>
          </w:p>
        </w:tc>
        <w:tc>
          <w:tcPr>
            <w:tcW w:w="858" w:type="dxa"/>
            <w:gridSpan w:val="2"/>
            <w:tcBorders>
              <w:top w:val="single" w:sz="4" w:space="0" w:color="auto"/>
              <w:left w:val="single" w:sz="4" w:space="0" w:color="auto"/>
              <w:bottom w:val="single" w:sz="4" w:space="0" w:color="auto"/>
              <w:right w:val="single" w:sz="4" w:space="0" w:color="auto"/>
            </w:tcBorders>
            <w:vAlign w:val="center"/>
            <w:hideMark/>
          </w:tcPr>
          <w:p w14:paraId="16F2D58B" w14:textId="77777777" w:rsidR="00645E02" w:rsidRPr="00645E02" w:rsidRDefault="00645E02" w:rsidP="0021637E">
            <w:pPr>
              <w:widowControl/>
              <w:spacing w:line="360" w:lineRule="exact"/>
              <w:jc w:val="center"/>
              <w:rPr>
                <w:rFonts w:ascii="微軟正黑體" w:eastAsia="微軟正黑體" w:hAnsi="微軟正黑體" w:cstheme="minorHAnsi"/>
                <w:b/>
                <w:sz w:val="22"/>
                <w:szCs w:val="22"/>
              </w:rPr>
            </w:pPr>
            <w:r w:rsidRPr="00645E02">
              <w:rPr>
                <w:rFonts w:ascii="微軟正黑體" w:eastAsia="微軟正黑體" w:hAnsi="微軟正黑體" w:cstheme="minorHAnsi" w:hint="eastAsia"/>
                <w:b/>
                <w:sz w:val="22"/>
                <w:szCs w:val="22"/>
              </w:rPr>
              <w:t>0</w:t>
            </w:r>
          </w:p>
        </w:tc>
      </w:tr>
    </w:tbl>
    <w:p w14:paraId="2B033FB6" w14:textId="77777777" w:rsidR="00645E02" w:rsidRPr="00645E02" w:rsidRDefault="00645E02" w:rsidP="00645E02">
      <w:pPr>
        <w:widowControl/>
        <w:spacing w:line="360" w:lineRule="exact"/>
        <w:rPr>
          <w:rFonts w:ascii="微軟正黑體" w:eastAsia="微軟正黑體" w:hAnsi="微軟正黑體" w:cstheme="minorHAnsi"/>
          <w:b/>
          <w:sz w:val="22"/>
          <w:szCs w:val="22"/>
        </w:rPr>
      </w:pPr>
    </w:p>
    <w:p w14:paraId="36AFF9AA" w14:textId="77777777" w:rsidR="00645E02" w:rsidRDefault="00645E02">
      <w:pPr>
        <w:widowControl/>
        <w:rPr>
          <w:rFonts w:ascii="微軟正黑體" w:eastAsia="微軟正黑體" w:hAnsi="微軟正黑體" w:cstheme="minorHAnsi"/>
          <w:b/>
          <w:sz w:val="22"/>
          <w:szCs w:val="22"/>
        </w:rPr>
      </w:pPr>
      <w:r>
        <w:rPr>
          <w:rFonts w:ascii="微軟正黑體" w:eastAsia="微軟正黑體" w:hAnsi="微軟正黑體" w:cstheme="minorHAnsi"/>
          <w:b/>
          <w:sz w:val="22"/>
          <w:szCs w:val="22"/>
        </w:rPr>
        <w:br w:type="page"/>
      </w:r>
    </w:p>
    <w:p w14:paraId="1809D2B7" w14:textId="6CC9B937" w:rsidR="000109FD" w:rsidRPr="001B3B90" w:rsidRDefault="000109FD" w:rsidP="00645E02">
      <w:pPr>
        <w:widowControl/>
        <w:spacing w:line="360" w:lineRule="exact"/>
        <w:rPr>
          <w:rFonts w:ascii="微軟正黑體" w:eastAsia="微軟正黑體" w:hAnsi="微軟正黑體" w:cstheme="minorHAnsi"/>
          <w:b/>
          <w:sz w:val="22"/>
          <w:szCs w:val="22"/>
        </w:rPr>
      </w:pPr>
      <w:r w:rsidRPr="001B3B90">
        <w:rPr>
          <w:rFonts w:ascii="微軟正黑體" w:eastAsia="微軟正黑體" w:hAnsi="微軟正黑體" w:cstheme="minorHAnsi"/>
          <w:b/>
          <w:sz w:val="22"/>
          <w:szCs w:val="22"/>
        </w:rPr>
        <w:lastRenderedPageBreak/>
        <w:t xml:space="preserve">2(a) </w:t>
      </w:r>
      <w:r w:rsidR="001B3B90" w:rsidRPr="001B3B90">
        <w:rPr>
          <w:rFonts w:ascii="微軟正黑體" w:eastAsia="微軟正黑體" w:hAnsi="微軟正黑體" w:cstheme="minorHAnsi" w:hint="eastAsia"/>
          <w:b/>
          <w:sz w:val="22"/>
          <w:szCs w:val="22"/>
        </w:rPr>
        <w:t>根據資料A，就國際移民流動情況，描述</w:t>
      </w:r>
      <w:r w:rsidR="001B3B90" w:rsidRPr="001B3B90">
        <w:rPr>
          <w:rFonts w:ascii="微軟正黑體" w:eastAsia="微軟正黑體" w:hAnsi="微軟正黑體" w:cstheme="minorHAnsi" w:hint="eastAsia"/>
          <w:b/>
          <w:i/>
          <w:sz w:val="22"/>
          <w:szCs w:val="22"/>
        </w:rPr>
        <w:t>兩個</w:t>
      </w:r>
      <w:r w:rsidR="001B3B90" w:rsidRPr="001B3B90">
        <w:rPr>
          <w:rFonts w:ascii="微軟正黑體" w:eastAsia="微軟正黑體" w:hAnsi="微軟正黑體" w:cstheme="minorHAnsi" w:hint="eastAsia"/>
          <w:b/>
          <w:sz w:val="22"/>
          <w:szCs w:val="22"/>
        </w:rPr>
        <w:t>主要特徵。</w:t>
      </w:r>
      <w:r w:rsidRPr="001B3B90">
        <w:rPr>
          <w:rFonts w:ascii="微軟正黑體" w:eastAsia="微軟正黑體" w:hAnsi="微軟正黑體" w:cstheme="minorHAnsi"/>
          <w:b/>
          <w:sz w:val="22"/>
          <w:szCs w:val="22"/>
        </w:rPr>
        <w:t>(4分)</w:t>
      </w:r>
    </w:p>
    <w:tbl>
      <w:tblPr>
        <w:tblpPr w:leftFromText="180" w:rightFromText="180" w:horzAnchor="margin"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5"/>
        <w:gridCol w:w="843"/>
      </w:tblGrid>
      <w:tr w:rsidR="00645E02" w:rsidRPr="00645E02" w14:paraId="326EF9F7" w14:textId="77777777" w:rsidTr="003A4169">
        <w:tc>
          <w:tcPr>
            <w:tcW w:w="950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E575CB" w14:textId="77777777" w:rsidR="00645E02" w:rsidRPr="00645E02" w:rsidRDefault="00645E02" w:rsidP="001B3B90">
            <w:pPr>
              <w:adjustRightInd w:val="0"/>
              <w:snapToGrid w:val="0"/>
              <w:spacing w:line="360" w:lineRule="exact"/>
              <w:jc w:val="center"/>
              <w:rPr>
                <w:rFonts w:ascii="微軟正黑體" w:eastAsia="微軟正黑體" w:hAnsi="微軟正黑體" w:cstheme="minorHAnsi"/>
                <w:b/>
                <w:bCs/>
                <w:sz w:val="22"/>
                <w:szCs w:val="22"/>
              </w:rPr>
            </w:pPr>
            <w:proofErr w:type="gramStart"/>
            <w:r w:rsidRPr="00645E02">
              <w:rPr>
                <w:rFonts w:ascii="微軟正黑體" w:eastAsia="微軟正黑體" w:hAnsi="微軟正黑體" w:cstheme="minorHAnsi" w:hint="eastAsia"/>
                <w:b/>
                <w:bCs/>
                <w:sz w:val="22"/>
                <w:szCs w:val="22"/>
              </w:rPr>
              <w:t>建議評改準則</w:t>
            </w:r>
            <w:proofErr w:type="gramEnd"/>
          </w:p>
        </w:tc>
        <w:tc>
          <w:tcPr>
            <w:tcW w:w="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E4D93E" w14:textId="77777777" w:rsidR="00645E02" w:rsidRPr="00645E02" w:rsidRDefault="00645E02" w:rsidP="003A4169">
            <w:pPr>
              <w:adjustRightInd w:val="0"/>
              <w:snapToGrid w:val="0"/>
              <w:spacing w:line="360" w:lineRule="exact"/>
              <w:jc w:val="center"/>
              <w:rPr>
                <w:rFonts w:ascii="微軟正黑體" w:eastAsia="微軟正黑體" w:hAnsi="微軟正黑體" w:cstheme="minorHAnsi"/>
                <w:b/>
                <w:bCs/>
                <w:sz w:val="22"/>
                <w:szCs w:val="22"/>
              </w:rPr>
            </w:pPr>
            <w:r w:rsidRPr="00645E02">
              <w:rPr>
                <w:rFonts w:ascii="微軟正黑體" w:eastAsia="微軟正黑體" w:hAnsi="微軟正黑體" w:cstheme="minorHAnsi" w:hint="eastAsia"/>
                <w:b/>
                <w:bCs/>
                <w:sz w:val="22"/>
                <w:szCs w:val="22"/>
              </w:rPr>
              <w:t>分數</w:t>
            </w:r>
          </w:p>
        </w:tc>
      </w:tr>
      <w:tr w:rsidR="00645E02" w:rsidRPr="00645E02" w14:paraId="0332440B" w14:textId="77777777" w:rsidTr="003A4169">
        <w:tc>
          <w:tcPr>
            <w:tcW w:w="9505" w:type="dxa"/>
            <w:tcBorders>
              <w:top w:val="single" w:sz="4" w:space="0" w:color="auto"/>
              <w:left w:val="single" w:sz="4" w:space="0" w:color="auto"/>
              <w:bottom w:val="single" w:sz="4" w:space="0" w:color="auto"/>
              <w:right w:val="single" w:sz="4" w:space="0" w:color="auto"/>
            </w:tcBorders>
            <w:shd w:val="clear" w:color="auto" w:fill="auto"/>
          </w:tcPr>
          <w:p w14:paraId="6678356C" w14:textId="77777777" w:rsidR="00645E02" w:rsidRPr="00645E02" w:rsidRDefault="00645E02" w:rsidP="00645E02">
            <w:pPr>
              <w:adjustRightInd w:val="0"/>
              <w:snapToGrid w:val="0"/>
              <w:spacing w:line="360" w:lineRule="exact"/>
              <w:rPr>
                <w:rFonts w:ascii="微軟正黑體" w:eastAsia="微軟正黑體" w:hAnsi="微軟正黑體" w:cstheme="minorHAnsi"/>
                <w:bCs/>
                <w:sz w:val="22"/>
                <w:szCs w:val="22"/>
              </w:rPr>
            </w:pPr>
            <w:r w:rsidRPr="00645E02">
              <w:rPr>
                <w:rFonts w:ascii="微軟正黑體" w:eastAsia="微軟正黑體" w:hAnsi="微軟正黑體" w:cstheme="minorHAnsi" w:hint="eastAsia"/>
                <w:bCs/>
                <w:sz w:val="22"/>
                <w:szCs w:val="22"/>
              </w:rPr>
              <w:t>考生：</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2CA64F05" w14:textId="77777777" w:rsidR="00645E02" w:rsidRPr="00645E02" w:rsidRDefault="00645E02" w:rsidP="003A4169">
            <w:pPr>
              <w:adjustRightInd w:val="0"/>
              <w:snapToGrid w:val="0"/>
              <w:spacing w:line="360" w:lineRule="exact"/>
              <w:jc w:val="center"/>
              <w:rPr>
                <w:rFonts w:ascii="微軟正黑體" w:eastAsia="微軟正黑體" w:hAnsi="微軟正黑體" w:cstheme="minorHAnsi"/>
                <w:bCs/>
                <w:sz w:val="22"/>
                <w:szCs w:val="22"/>
              </w:rPr>
            </w:pPr>
          </w:p>
        </w:tc>
      </w:tr>
      <w:tr w:rsidR="00645E02" w:rsidRPr="00645E02" w14:paraId="40A9BB9C" w14:textId="77777777" w:rsidTr="003A4169">
        <w:tc>
          <w:tcPr>
            <w:tcW w:w="9505" w:type="dxa"/>
            <w:tcBorders>
              <w:top w:val="single" w:sz="4" w:space="0" w:color="auto"/>
              <w:left w:val="single" w:sz="4" w:space="0" w:color="auto"/>
              <w:bottom w:val="single" w:sz="4" w:space="0" w:color="auto"/>
              <w:right w:val="single" w:sz="4" w:space="0" w:color="auto"/>
            </w:tcBorders>
            <w:hideMark/>
          </w:tcPr>
          <w:p w14:paraId="74F7B829" w14:textId="77777777" w:rsidR="001B3B90" w:rsidRPr="0021637E" w:rsidRDefault="001B3B90" w:rsidP="0021637E">
            <w:pPr>
              <w:numPr>
                <w:ilvl w:val="0"/>
                <w:numId w:val="14"/>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bCs/>
                <w:sz w:val="22"/>
                <w:szCs w:val="22"/>
              </w:rPr>
              <w:t>清楚</w:t>
            </w:r>
            <w:r w:rsidRPr="0021637E">
              <w:rPr>
                <w:rFonts w:ascii="微軟正黑體" w:eastAsia="微軟正黑體" w:hAnsi="微軟正黑體" w:cstheme="minorHAnsi" w:hint="eastAsia"/>
                <w:bCs/>
                <w:sz w:val="22"/>
                <w:szCs w:val="22"/>
              </w:rPr>
              <w:t>描述資料</w:t>
            </w:r>
            <w:r w:rsidRPr="0021637E">
              <w:rPr>
                <w:rFonts w:ascii="微軟正黑體" w:eastAsia="微軟正黑體" w:hAnsi="微軟正黑體" w:cstheme="minorHAnsi"/>
                <w:bCs/>
                <w:sz w:val="22"/>
                <w:szCs w:val="22"/>
              </w:rPr>
              <w:t>A</w:t>
            </w:r>
            <w:r w:rsidRPr="0021637E">
              <w:rPr>
                <w:rFonts w:ascii="微軟正黑體" w:eastAsia="微軟正黑體" w:hAnsi="微軟正黑體" w:cstheme="minorHAnsi" w:hint="eastAsia"/>
                <w:bCs/>
                <w:sz w:val="22"/>
                <w:szCs w:val="22"/>
              </w:rPr>
              <w:t>所示的國際移民流動情況的兩個主要特徵，例如</w:t>
            </w:r>
            <w:proofErr w:type="gramStart"/>
            <w:r w:rsidRPr="0021637E">
              <w:rPr>
                <w:rFonts w:ascii="微軟正黑體" w:eastAsia="微軟正黑體" w:hAnsi="微軟正黑體" w:cstheme="minorHAnsi" w:hint="eastAsia"/>
                <w:bCs/>
                <w:sz w:val="22"/>
                <w:szCs w:val="22"/>
              </w:rPr>
              <w:t>︰</w:t>
            </w:r>
            <w:proofErr w:type="gramEnd"/>
          </w:p>
          <w:p w14:paraId="5E60E7D1" w14:textId="77777777" w:rsidR="001B3B90" w:rsidRPr="0021637E" w:rsidRDefault="001B3B90" w:rsidP="0021637E">
            <w:pPr>
              <w:pStyle w:val="a3"/>
              <w:numPr>
                <w:ilvl w:val="1"/>
                <w:numId w:val="1"/>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中國民眾移居海外及外地人移居到中國的</w:t>
            </w:r>
            <w:proofErr w:type="gramStart"/>
            <w:r w:rsidRPr="0021637E">
              <w:rPr>
                <w:rFonts w:ascii="微軟正黑體" w:eastAsia="微軟正黑體" w:hAnsi="微軟正黑體" w:hint="eastAsia"/>
                <w:bCs/>
                <w:color w:val="000000"/>
                <w:sz w:val="22"/>
                <w:szCs w:val="22"/>
              </w:rPr>
              <w:t>人數均呈上升</w:t>
            </w:r>
            <w:proofErr w:type="gramEnd"/>
            <w:r w:rsidRPr="0021637E">
              <w:rPr>
                <w:rFonts w:ascii="微軟正黑體" w:eastAsia="微軟正黑體" w:hAnsi="微軟正黑體" w:hint="eastAsia"/>
                <w:bCs/>
                <w:color w:val="000000"/>
                <w:sz w:val="22"/>
                <w:szCs w:val="22"/>
              </w:rPr>
              <w:t>趨勢，該人數由</w:t>
            </w:r>
            <w:r w:rsidRPr="0021637E">
              <w:rPr>
                <w:rFonts w:ascii="微軟正黑體" w:eastAsia="微軟正黑體" w:hAnsi="微軟正黑體"/>
                <w:bCs/>
                <w:color w:val="000000"/>
                <w:sz w:val="22"/>
                <w:szCs w:val="22"/>
              </w:rPr>
              <w:t>1990</w:t>
            </w:r>
            <w:r w:rsidRPr="0021637E">
              <w:rPr>
                <w:rFonts w:ascii="微軟正黑體" w:eastAsia="微軟正黑體" w:hAnsi="微軟正黑體" w:hint="eastAsia"/>
                <w:bCs/>
                <w:color w:val="000000"/>
                <w:sz w:val="22"/>
                <w:szCs w:val="22"/>
              </w:rPr>
              <w:t>年的</w:t>
            </w:r>
            <w:r w:rsidRPr="0021637E">
              <w:rPr>
                <w:rFonts w:ascii="微軟正黑體" w:eastAsia="微軟正黑體" w:hAnsi="微軟正黑體"/>
                <w:bCs/>
                <w:color w:val="000000"/>
                <w:sz w:val="22"/>
                <w:szCs w:val="22"/>
              </w:rPr>
              <w:t>423</w:t>
            </w:r>
            <w:r w:rsidRPr="0021637E">
              <w:rPr>
                <w:rFonts w:ascii="微軟正黑體" w:eastAsia="微軟正黑體" w:hAnsi="微軟正黑體" w:hint="eastAsia"/>
                <w:bCs/>
                <w:color w:val="000000"/>
                <w:sz w:val="22"/>
                <w:szCs w:val="22"/>
              </w:rPr>
              <w:t>萬人上升至</w:t>
            </w:r>
            <w:r w:rsidRPr="0021637E">
              <w:rPr>
                <w:rFonts w:ascii="微軟正黑體" w:eastAsia="微軟正黑體" w:hAnsi="微軟正黑體"/>
                <w:bCs/>
                <w:color w:val="000000"/>
                <w:sz w:val="22"/>
                <w:szCs w:val="22"/>
              </w:rPr>
              <w:t>2019</w:t>
            </w:r>
            <w:r w:rsidRPr="0021637E">
              <w:rPr>
                <w:rFonts w:ascii="微軟正黑體" w:eastAsia="微軟正黑體" w:hAnsi="微軟正黑體" w:hint="eastAsia"/>
                <w:bCs/>
                <w:color w:val="000000"/>
                <w:sz w:val="22"/>
                <w:szCs w:val="22"/>
              </w:rPr>
              <w:t>年的</w:t>
            </w:r>
            <w:r w:rsidRPr="0021637E">
              <w:rPr>
                <w:rFonts w:ascii="微軟正黑體" w:eastAsia="微軟正黑體" w:hAnsi="微軟正黑體"/>
                <w:bCs/>
                <w:color w:val="000000"/>
                <w:sz w:val="22"/>
                <w:szCs w:val="22"/>
              </w:rPr>
              <w:t>1,073</w:t>
            </w:r>
            <w:r w:rsidRPr="0021637E">
              <w:rPr>
                <w:rFonts w:ascii="微軟正黑體" w:eastAsia="微軟正黑體" w:hAnsi="微軟正黑體" w:hint="eastAsia"/>
                <w:bCs/>
                <w:color w:val="000000"/>
                <w:sz w:val="22"/>
                <w:szCs w:val="22"/>
              </w:rPr>
              <w:t>萬人，共上升1</w:t>
            </w:r>
            <w:r w:rsidRPr="0021637E">
              <w:rPr>
                <w:rFonts w:ascii="微軟正黑體" w:eastAsia="微軟正黑體" w:hAnsi="微軟正黑體"/>
                <w:bCs/>
                <w:color w:val="000000"/>
                <w:sz w:val="22"/>
                <w:szCs w:val="22"/>
              </w:rPr>
              <w:t>54%</w:t>
            </w:r>
            <w:r w:rsidRPr="0021637E">
              <w:rPr>
                <w:rFonts w:ascii="微軟正黑體" w:eastAsia="微軟正黑體" w:hAnsi="微軟正黑體" w:hint="eastAsia"/>
                <w:bCs/>
                <w:color w:val="000000"/>
                <w:sz w:val="22"/>
                <w:szCs w:val="22"/>
              </w:rPr>
              <w:t>；外地人移居到中國的人數，亦由</w:t>
            </w:r>
            <w:r w:rsidRPr="0021637E">
              <w:rPr>
                <w:rFonts w:ascii="微軟正黑體" w:eastAsia="微軟正黑體" w:hAnsi="微軟正黑體"/>
                <w:bCs/>
                <w:color w:val="000000"/>
                <w:sz w:val="22"/>
                <w:szCs w:val="22"/>
              </w:rPr>
              <w:t>1990</w:t>
            </w:r>
            <w:r w:rsidRPr="0021637E">
              <w:rPr>
                <w:rFonts w:ascii="微軟正黑體" w:eastAsia="微軟正黑體" w:hAnsi="微軟正黑體" w:hint="eastAsia"/>
                <w:bCs/>
                <w:color w:val="000000"/>
                <w:sz w:val="22"/>
                <w:szCs w:val="22"/>
              </w:rPr>
              <w:t>年的</w:t>
            </w:r>
            <w:r w:rsidRPr="0021637E">
              <w:rPr>
                <w:rFonts w:ascii="微軟正黑體" w:eastAsia="微軟正黑體" w:hAnsi="微軟正黑體"/>
                <w:bCs/>
                <w:color w:val="000000"/>
                <w:sz w:val="22"/>
                <w:szCs w:val="22"/>
              </w:rPr>
              <w:t>38</w:t>
            </w:r>
            <w:r w:rsidRPr="0021637E">
              <w:rPr>
                <w:rFonts w:ascii="微軟正黑體" w:eastAsia="微軟正黑體" w:hAnsi="微軟正黑體" w:hint="eastAsia"/>
                <w:bCs/>
                <w:color w:val="000000"/>
                <w:sz w:val="22"/>
                <w:szCs w:val="22"/>
              </w:rPr>
              <w:t>萬人，持續上升至</w:t>
            </w:r>
            <w:r w:rsidRPr="0021637E">
              <w:rPr>
                <w:rFonts w:ascii="微軟正黑體" w:eastAsia="微軟正黑體" w:hAnsi="微軟正黑體"/>
                <w:bCs/>
                <w:color w:val="000000"/>
                <w:sz w:val="22"/>
                <w:szCs w:val="22"/>
              </w:rPr>
              <w:t>2019</w:t>
            </w:r>
            <w:r w:rsidRPr="0021637E">
              <w:rPr>
                <w:rFonts w:ascii="微軟正黑體" w:eastAsia="微軟正黑體" w:hAnsi="微軟正黑體" w:hint="eastAsia"/>
                <w:bCs/>
                <w:color w:val="000000"/>
                <w:sz w:val="22"/>
                <w:szCs w:val="22"/>
              </w:rPr>
              <w:t>年的</w:t>
            </w:r>
            <w:r w:rsidRPr="0021637E">
              <w:rPr>
                <w:rFonts w:ascii="微軟正黑體" w:eastAsia="微軟正黑體" w:hAnsi="微軟正黑體"/>
                <w:bCs/>
                <w:color w:val="000000"/>
                <w:sz w:val="22"/>
                <w:szCs w:val="22"/>
              </w:rPr>
              <w:t>103</w:t>
            </w:r>
            <w:r w:rsidRPr="0021637E">
              <w:rPr>
                <w:rFonts w:ascii="微軟正黑體" w:eastAsia="微軟正黑體" w:hAnsi="微軟正黑體" w:hint="eastAsia"/>
                <w:bCs/>
                <w:color w:val="000000"/>
                <w:sz w:val="22"/>
                <w:szCs w:val="22"/>
              </w:rPr>
              <w:t>萬人，共上升1</w:t>
            </w:r>
            <w:r w:rsidRPr="0021637E">
              <w:rPr>
                <w:rFonts w:ascii="微軟正黑體" w:eastAsia="微軟正黑體" w:hAnsi="微軟正黑體"/>
                <w:bCs/>
                <w:color w:val="000000"/>
                <w:sz w:val="22"/>
                <w:szCs w:val="22"/>
              </w:rPr>
              <w:t>71%</w:t>
            </w:r>
            <w:r w:rsidRPr="0021637E">
              <w:rPr>
                <w:rFonts w:ascii="微軟正黑體" w:eastAsia="微軟正黑體" w:hAnsi="微軟正黑體" w:hint="eastAsia"/>
                <w:bCs/>
                <w:color w:val="000000"/>
                <w:sz w:val="22"/>
                <w:szCs w:val="22"/>
              </w:rPr>
              <w:t>；</w:t>
            </w:r>
          </w:p>
          <w:p w14:paraId="46AA1E8F" w14:textId="77777777" w:rsidR="001B3B90" w:rsidRPr="0021637E" w:rsidRDefault="001B3B90" w:rsidP="0021637E">
            <w:pPr>
              <w:pStyle w:val="a3"/>
              <w:numPr>
                <w:ilvl w:val="1"/>
                <w:numId w:val="1"/>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中國民眾移居海外的人數和外地人移居到中國的人數有很大差距，以</w:t>
            </w:r>
            <w:r w:rsidRPr="0021637E">
              <w:rPr>
                <w:rFonts w:ascii="微軟正黑體" w:eastAsia="微軟正黑體" w:hAnsi="微軟正黑體"/>
                <w:bCs/>
                <w:color w:val="000000"/>
                <w:sz w:val="22"/>
                <w:szCs w:val="22"/>
              </w:rPr>
              <w:t>2019</w:t>
            </w:r>
            <w:r w:rsidRPr="0021637E">
              <w:rPr>
                <w:rFonts w:ascii="微軟正黑體" w:eastAsia="微軟正黑體" w:hAnsi="微軟正黑體" w:hint="eastAsia"/>
                <w:bCs/>
                <w:color w:val="000000"/>
                <w:sz w:val="22"/>
                <w:szCs w:val="22"/>
              </w:rPr>
              <w:t>年為例，前者大約是後者的</w:t>
            </w:r>
            <w:r w:rsidRPr="0021637E">
              <w:rPr>
                <w:rFonts w:ascii="微軟正黑體" w:eastAsia="微軟正黑體" w:hAnsi="微軟正黑體"/>
                <w:bCs/>
                <w:color w:val="000000"/>
                <w:sz w:val="22"/>
                <w:szCs w:val="22"/>
              </w:rPr>
              <w:t>10</w:t>
            </w:r>
            <w:r w:rsidRPr="0021637E">
              <w:rPr>
                <w:rFonts w:ascii="微軟正黑體" w:eastAsia="微軟正黑體" w:hAnsi="微軟正黑體" w:hint="eastAsia"/>
                <w:bCs/>
                <w:color w:val="000000"/>
                <w:sz w:val="22"/>
                <w:szCs w:val="22"/>
              </w:rPr>
              <w:t>倍，從1</w:t>
            </w:r>
            <w:r w:rsidRPr="0021637E">
              <w:rPr>
                <w:rFonts w:ascii="微軟正黑體" w:eastAsia="微軟正黑體" w:hAnsi="微軟正黑體"/>
                <w:bCs/>
                <w:color w:val="000000"/>
                <w:sz w:val="22"/>
                <w:szCs w:val="22"/>
              </w:rPr>
              <w:t>990</w:t>
            </w:r>
            <w:r w:rsidRPr="0021637E">
              <w:rPr>
                <w:rFonts w:ascii="微軟正黑體" w:eastAsia="微軟正黑體" w:hAnsi="微軟正黑體" w:hint="eastAsia"/>
                <w:bCs/>
                <w:color w:val="000000"/>
                <w:sz w:val="22"/>
                <w:szCs w:val="22"/>
              </w:rPr>
              <w:t>年至2</w:t>
            </w:r>
            <w:r w:rsidRPr="0021637E">
              <w:rPr>
                <w:rFonts w:ascii="微軟正黑體" w:eastAsia="微軟正黑體" w:hAnsi="微軟正黑體"/>
                <w:bCs/>
                <w:color w:val="000000"/>
                <w:sz w:val="22"/>
                <w:szCs w:val="22"/>
              </w:rPr>
              <w:t>019</w:t>
            </w:r>
            <w:r w:rsidRPr="0021637E">
              <w:rPr>
                <w:rFonts w:ascii="微軟正黑體" w:eastAsia="微軟正黑體" w:hAnsi="微軟正黑體" w:hint="eastAsia"/>
                <w:bCs/>
                <w:color w:val="000000"/>
                <w:sz w:val="22"/>
                <w:szCs w:val="22"/>
              </w:rPr>
              <w:t>年以來齊</w:t>
            </w:r>
            <w:proofErr w:type="gramStart"/>
            <w:r w:rsidRPr="0021637E">
              <w:rPr>
                <w:rFonts w:ascii="微軟正黑體" w:eastAsia="微軟正黑體" w:hAnsi="微軟正黑體" w:hint="eastAsia"/>
                <w:bCs/>
                <w:color w:val="000000"/>
                <w:sz w:val="22"/>
                <w:szCs w:val="22"/>
              </w:rPr>
              <w:t>一</w:t>
            </w:r>
            <w:proofErr w:type="gramEnd"/>
            <w:r w:rsidRPr="0021637E">
              <w:rPr>
                <w:rFonts w:ascii="微軟正黑體" w:eastAsia="微軟正黑體" w:hAnsi="微軟正黑體" w:hint="eastAsia"/>
                <w:bCs/>
                <w:color w:val="000000"/>
                <w:sz w:val="22"/>
                <w:szCs w:val="22"/>
              </w:rPr>
              <w:t>宜維持1</w:t>
            </w:r>
            <w:r w:rsidRPr="0021637E">
              <w:rPr>
                <w:rFonts w:ascii="微軟正黑體" w:eastAsia="微軟正黑體" w:hAnsi="微軟正黑體"/>
                <w:bCs/>
                <w:color w:val="000000"/>
                <w:sz w:val="22"/>
                <w:szCs w:val="22"/>
              </w:rPr>
              <w:t>0</w:t>
            </w:r>
            <w:r w:rsidRPr="0021637E">
              <w:rPr>
                <w:rFonts w:ascii="微軟正黑體" w:eastAsia="微軟正黑體" w:hAnsi="微軟正黑體" w:hint="eastAsia"/>
                <w:bCs/>
                <w:color w:val="000000"/>
                <w:sz w:val="22"/>
                <w:szCs w:val="22"/>
              </w:rPr>
              <w:t>倍以上的差距；</w:t>
            </w:r>
          </w:p>
          <w:p w14:paraId="0763216E" w14:textId="77777777" w:rsidR="001B3B90" w:rsidRPr="0021637E" w:rsidRDefault="001B3B90" w:rsidP="0021637E">
            <w:pPr>
              <w:pStyle w:val="a3"/>
              <w:numPr>
                <w:ilvl w:val="1"/>
                <w:numId w:val="1"/>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中國移民的民眾中大多移居到已發展國家，移居海外目的地的首</w:t>
            </w:r>
            <w:proofErr w:type="gramStart"/>
            <w:r w:rsidRPr="0021637E">
              <w:rPr>
                <w:rFonts w:ascii="微軟正黑體" w:eastAsia="微軟正黑體" w:hAnsi="微軟正黑體" w:hint="eastAsia"/>
                <w:bCs/>
                <w:color w:val="000000"/>
                <w:sz w:val="22"/>
                <w:szCs w:val="22"/>
              </w:rPr>
              <w:t>四名均是已</w:t>
            </w:r>
            <w:proofErr w:type="gramEnd"/>
            <w:r w:rsidRPr="0021637E">
              <w:rPr>
                <w:rFonts w:ascii="微軟正黑體" w:eastAsia="微軟正黑體" w:hAnsi="微軟正黑體" w:hint="eastAsia"/>
                <w:bCs/>
                <w:color w:val="000000"/>
                <w:sz w:val="22"/>
                <w:szCs w:val="22"/>
              </w:rPr>
              <w:t>發展國家，其中移居到美國的人數最多，共有</w:t>
            </w:r>
            <w:r w:rsidRPr="0021637E">
              <w:rPr>
                <w:rFonts w:ascii="微軟正黑體" w:eastAsia="微軟正黑體" w:hAnsi="微軟正黑體"/>
                <w:bCs/>
                <w:color w:val="000000"/>
                <w:sz w:val="22"/>
                <w:szCs w:val="22"/>
              </w:rPr>
              <w:t>2,899,267</w:t>
            </w:r>
            <w:r w:rsidRPr="0021637E">
              <w:rPr>
                <w:rFonts w:ascii="微軟正黑體" w:eastAsia="微軟正黑體" w:hAnsi="微軟正黑體" w:hint="eastAsia"/>
                <w:bCs/>
                <w:color w:val="000000"/>
                <w:sz w:val="22"/>
                <w:szCs w:val="22"/>
              </w:rPr>
              <w:t>人；移居到中國的外地人則主要來自新興經濟體，首四名韓國、巴西、菲律賓、</w:t>
            </w:r>
            <w:proofErr w:type="gramStart"/>
            <w:r w:rsidRPr="0021637E">
              <w:rPr>
                <w:rFonts w:ascii="微軟正黑體" w:eastAsia="微軟正黑體" w:hAnsi="微軟正黑體" w:hint="eastAsia"/>
                <w:bCs/>
                <w:color w:val="000000"/>
                <w:sz w:val="22"/>
                <w:szCs w:val="22"/>
              </w:rPr>
              <w:t>印尼均是新興</w:t>
            </w:r>
            <w:proofErr w:type="gramEnd"/>
            <w:r w:rsidRPr="0021637E">
              <w:rPr>
                <w:rFonts w:ascii="微軟正黑體" w:eastAsia="微軟正黑體" w:hAnsi="微軟正黑體" w:hint="eastAsia"/>
                <w:bCs/>
                <w:color w:val="000000"/>
                <w:sz w:val="22"/>
                <w:szCs w:val="22"/>
              </w:rPr>
              <w:t>經濟體，其中來自韓國的人數最多，共有</w:t>
            </w:r>
            <w:r w:rsidRPr="0021637E">
              <w:rPr>
                <w:rFonts w:ascii="微軟正黑體" w:eastAsia="微軟正黑體" w:hAnsi="微軟正黑體"/>
                <w:bCs/>
                <w:color w:val="000000"/>
                <w:sz w:val="22"/>
                <w:szCs w:val="22"/>
              </w:rPr>
              <w:t>196,874</w:t>
            </w:r>
            <w:r w:rsidRPr="0021637E">
              <w:rPr>
                <w:rFonts w:ascii="微軟正黑體" w:eastAsia="微軟正黑體" w:hAnsi="微軟正黑體" w:hint="eastAsia"/>
                <w:bCs/>
                <w:color w:val="000000"/>
                <w:sz w:val="22"/>
                <w:szCs w:val="22"/>
              </w:rPr>
              <w:t>人。</w:t>
            </w:r>
          </w:p>
          <w:p w14:paraId="377EE124" w14:textId="01062566" w:rsidR="00645E02" w:rsidRPr="0021637E" w:rsidRDefault="001B3B90" w:rsidP="001B3B90">
            <w:pPr>
              <w:numPr>
                <w:ilvl w:val="0"/>
                <w:numId w:val="14"/>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hint="eastAsia"/>
                <w:sz w:val="22"/>
                <w:szCs w:val="22"/>
                <w:lang w:eastAsia="zh-HK"/>
              </w:rPr>
              <w:t>能適當及全面地運用資料</w:t>
            </w:r>
          </w:p>
        </w:tc>
        <w:tc>
          <w:tcPr>
            <w:tcW w:w="843" w:type="dxa"/>
            <w:tcBorders>
              <w:top w:val="single" w:sz="4" w:space="0" w:color="auto"/>
              <w:left w:val="single" w:sz="4" w:space="0" w:color="auto"/>
              <w:bottom w:val="single" w:sz="4" w:space="0" w:color="auto"/>
              <w:right w:val="single" w:sz="4" w:space="0" w:color="auto"/>
            </w:tcBorders>
            <w:vAlign w:val="center"/>
            <w:hideMark/>
          </w:tcPr>
          <w:p w14:paraId="198FE751" w14:textId="77777777" w:rsidR="00645E02" w:rsidRPr="0021637E" w:rsidRDefault="00645E02" w:rsidP="003A4169">
            <w:pPr>
              <w:adjustRightInd w:val="0"/>
              <w:snapToGrid w:val="0"/>
              <w:spacing w:line="360" w:lineRule="exact"/>
              <w:jc w:val="center"/>
              <w:rPr>
                <w:rFonts w:ascii="微軟正黑體" w:eastAsia="微軟正黑體" w:hAnsi="微軟正黑體" w:cstheme="minorHAnsi"/>
                <w:bCs/>
                <w:sz w:val="22"/>
                <w:szCs w:val="22"/>
              </w:rPr>
            </w:pPr>
            <w:r w:rsidRPr="0021637E">
              <w:rPr>
                <w:rFonts w:ascii="微軟正黑體" w:eastAsia="微軟正黑體" w:hAnsi="微軟正黑體" w:cstheme="minorHAnsi"/>
                <w:bCs/>
                <w:sz w:val="22"/>
                <w:szCs w:val="22"/>
              </w:rPr>
              <w:t>4</w:t>
            </w:r>
          </w:p>
        </w:tc>
      </w:tr>
      <w:tr w:rsidR="00645E02" w:rsidRPr="00645E02" w14:paraId="6388E24A" w14:textId="77777777" w:rsidTr="003A4169">
        <w:tc>
          <w:tcPr>
            <w:tcW w:w="9505" w:type="dxa"/>
            <w:tcBorders>
              <w:top w:val="single" w:sz="4" w:space="0" w:color="auto"/>
              <w:left w:val="single" w:sz="4" w:space="0" w:color="auto"/>
              <w:bottom w:val="single" w:sz="4" w:space="0" w:color="auto"/>
              <w:right w:val="single" w:sz="4" w:space="0" w:color="auto"/>
            </w:tcBorders>
            <w:hideMark/>
          </w:tcPr>
          <w:p w14:paraId="3C3FE0A9" w14:textId="77777777" w:rsidR="001B3B90" w:rsidRPr="0021637E" w:rsidRDefault="001B3B90" w:rsidP="001B3B90">
            <w:pPr>
              <w:numPr>
                <w:ilvl w:val="0"/>
                <w:numId w:val="14"/>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嘗試描述資料A所示的國際移民流動情況的兩個主要特徵，但描述欠清晰；或只能指出及清楚描述其中一個特徵</w:t>
            </w:r>
          </w:p>
          <w:p w14:paraId="6E83976D" w14:textId="799A7508" w:rsidR="00645E02" w:rsidRPr="0021637E" w:rsidRDefault="001B3B90" w:rsidP="001B3B90">
            <w:pPr>
              <w:numPr>
                <w:ilvl w:val="0"/>
                <w:numId w:val="14"/>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能運用所提供的資料中部分相關的要點，但不全面</w:t>
            </w:r>
          </w:p>
        </w:tc>
        <w:tc>
          <w:tcPr>
            <w:tcW w:w="843" w:type="dxa"/>
            <w:tcBorders>
              <w:top w:val="single" w:sz="4" w:space="0" w:color="auto"/>
              <w:left w:val="single" w:sz="4" w:space="0" w:color="auto"/>
              <w:bottom w:val="single" w:sz="4" w:space="0" w:color="auto"/>
              <w:right w:val="single" w:sz="4" w:space="0" w:color="auto"/>
            </w:tcBorders>
            <w:vAlign w:val="center"/>
            <w:hideMark/>
          </w:tcPr>
          <w:p w14:paraId="49552C14" w14:textId="77777777" w:rsidR="00645E02" w:rsidRPr="0021637E" w:rsidRDefault="00645E02" w:rsidP="003A4169">
            <w:pPr>
              <w:adjustRightInd w:val="0"/>
              <w:snapToGrid w:val="0"/>
              <w:spacing w:line="360" w:lineRule="exact"/>
              <w:jc w:val="center"/>
              <w:rPr>
                <w:rFonts w:ascii="微軟正黑體" w:eastAsia="微軟正黑體" w:hAnsi="微軟正黑體" w:cstheme="minorHAnsi"/>
                <w:bCs/>
                <w:sz w:val="22"/>
                <w:szCs w:val="22"/>
              </w:rPr>
            </w:pPr>
            <w:r w:rsidRPr="0021637E">
              <w:rPr>
                <w:rFonts w:ascii="微軟正黑體" w:eastAsia="微軟正黑體" w:hAnsi="微軟正黑體" w:cstheme="minorHAnsi"/>
                <w:bCs/>
                <w:sz w:val="22"/>
                <w:szCs w:val="22"/>
              </w:rPr>
              <w:t>2-3</w:t>
            </w:r>
          </w:p>
        </w:tc>
      </w:tr>
      <w:tr w:rsidR="00645E02" w:rsidRPr="00645E02" w14:paraId="383C37AF" w14:textId="77777777" w:rsidTr="003A4169">
        <w:tc>
          <w:tcPr>
            <w:tcW w:w="9505" w:type="dxa"/>
            <w:tcBorders>
              <w:top w:val="single" w:sz="4" w:space="0" w:color="auto"/>
              <w:left w:val="single" w:sz="4" w:space="0" w:color="auto"/>
              <w:bottom w:val="single" w:sz="4" w:space="0" w:color="auto"/>
              <w:right w:val="single" w:sz="4" w:space="0" w:color="auto"/>
            </w:tcBorders>
            <w:hideMark/>
          </w:tcPr>
          <w:p w14:paraId="4C66DD81" w14:textId="77777777" w:rsidR="001B3B90" w:rsidRPr="0021637E" w:rsidRDefault="001B3B90" w:rsidP="001B3B90">
            <w:pPr>
              <w:numPr>
                <w:ilvl w:val="0"/>
                <w:numId w:val="14"/>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嘗試簡單描述其中一些數字，但有些描述不甚正確</w:t>
            </w:r>
          </w:p>
          <w:p w14:paraId="58269AD4" w14:textId="214C8BDC" w:rsidR="00645E02" w:rsidRPr="0021637E" w:rsidRDefault="001B3B90" w:rsidP="001B3B90">
            <w:pPr>
              <w:numPr>
                <w:ilvl w:val="0"/>
                <w:numId w:val="14"/>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只能運用有限資料，或有時並不恰當地運用資料</w:t>
            </w:r>
          </w:p>
        </w:tc>
        <w:tc>
          <w:tcPr>
            <w:tcW w:w="843" w:type="dxa"/>
            <w:tcBorders>
              <w:top w:val="single" w:sz="4" w:space="0" w:color="auto"/>
              <w:left w:val="single" w:sz="4" w:space="0" w:color="auto"/>
              <w:bottom w:val="single" w:sz="4" w:space="0" w:color="auto"/>
              <w:right w:val="single" w:sz="4" w:space="0" w:color="auto"/>
            </w:tcBorders>
            <w:vAlign w:val="center"/>
            <w:hideMark/>
          </w:tcPr>
          <w:p w14:paraId="5C0EA0D0" w14:textId="77777777" w:rsidR="00645E02" w:rsidRPr="0021637E" w:rsidRDefault="00645E02" w:rsidP="003A4169">
            <w:pPr>
              <w:adjustRightInd w:val="0"/>
              <w:snapToGrid w:val="0"/>
              <w:spacing w:line="360" w:lineRule="exact"/>
              <w:jc w:val="center"/>
              <w:rPr>
                <w:rFonts w:ascii="微軟正黑體" w:eastAsia="微軟正黑體" w:hAnsi="微軟正黑體" w:cstheme="minorHAnsi"/>
                <w:bCs/>
                <w:sz w:val="22"/>
                <w:szCs w:val="22"/>
              </w:rPr>
            </w:pPr>
            <w:r w:rsidRPr="0021637E">
              <w:rPr>
                <w:rFonts w:ascii="微軟正黑體" w:eastAsia="微軟正黑體" w:hAnsi="微軟正黑體" w:cstheme="minorHAnsi"/>
                <w:bCs/>
                <w:sz w:val="22"/>
                <w:szCs w:val="22"/>
              </w:rPr>
              <w:t>1</w:t>
            </w:r>
          </w:p>
        </w:tc>
      </w:tr>
      <w:tr w:rsidR="00645E02" w:rsidRPr="00645E02" w14:paraId="162B6EB2" w14:textId="77777777" w:rsidTr="003A4169">
        <w:tc>
          <w:tcPr>
            <w:tcW w:w="9505" w:type="dxa"/>
            <w:tcBorders>
              <w:top w:val="single" w:sz="4" w:space="0" w:color="auto"/>
              <w:left w:val="single" w:sz="4" w:space="0" w:color="auto"/>
              <w:bottom w:val="single" w:sz="4" w:space="0" w:color="auto"/>
              <w:right w:val="single" w:sz="4" w:space="0" w:color="auto"/>
            </w:tcBorders>
            <w:hideMark/>
          </w:tcPr>
          <w:p w14:paraId="79311288" w14:textId="77777777" w:rsidR="00645E02" w:rsidRPr="0021637E" w:rsidRDefault="00645E02" w:rsidP="008326FF">
            <w:pPr>
              <w:numPr>
                <w:ilvl w:val="0"/>
                <w:numId w:val="15"/>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未能描述／沒有嘗試作答</w:t>
            </w:r>
          </w:p>
          <w:p w14:paraId="6AA0E311" w14:textId="77777777" w:rsidR="00645E02" w:rsidRPr="0021637E" w:rsidRDefault="00645E02" w:rsidP="008326FF">
            <w:pPr>
              <w:numPr>
                <w:ilvl w:val="0"/>
                <w:numId w:val="15"/>
              </w:numPr>
              <w:adjustRightInd w:val="0"/>
              <w:snapToGrid w:val="0"/>
              <w:spacing w:line="360" w:lineRule="exact"/>
              <w:rPr>
                <w:rFonts w:ascii="微軟正黑體" w:eastAsia="微軟正黑體" w:hAnsi="微軟正黑體" w:cstheme="minorHAnsi"/>
                <w:bCs/>
                <w:sz w:val="22"/>
                <w:szCs w:val="22"/>
              </w:rPr>
            </w:pPr>
            <w:r w:rsidRPr="0021637E">
              <w:rPr>
                <w:rFonts w:ascii="微軟正黑體" w:eastAsia="微軟正黑體" w:hAnsi="微軟正黑體" w:cstheme="minorHAnsi" w:hint="eastAsia"/>
                <w:bCs/>
                <w:sz w:val="22"/>
                <w:szCs w:val="22"/>
              </w:rPr>
              <w:t>所答與題目不相干</w:t>
            </w:r>
          </w:p>
        </w:tc>
        <w:tc>
          <w:tcPr>
            <w:tcW w:w="843" w:type="dxa"/>
            <w:tcBorders>
              <w:top w:val="single" w:sz="4" w:space="0" w:color="auto"/>
              <w:left w:val="single" w:sz="4" w:space="0" w:color="auto"/>
              <w:bottom w:val="single" w:sz="4" w:space="0" w:color="auto"/>
              <w:right w:val="single" w:sz="4" w:space="0" w:color="auto"/>
            </w:tcBorders>
            <w:vAlign w:val="center"/>
            <w:hideMark/>
          </w:tcPr>
          <w:p w14:paraId="3933E02A" w14:textId="77777777" w:rsidR="00645E02" w:rsidRPr="0021637E" w:rsidRDefault="00645E02" w:rsidP="003A4169">
            <w:pPr>
              <w:adjustRightInd w:val="0"/>
              <w:snapToGrid w:val="0"/>
              <w:spacing w:line="360" w:lineRule="exact"/>
              <w:jc w:val="center"/>
              <w:rPr>
                <w:rFonts w:ascii="微軟正黑體" w:eastAsia="微軟正黑體" w:hAnsi="微軟正黑體" w:cstheme="minorHAnsi"/>
                <w:bCs/>
                <w:sz w:val="22"/>
                <w:szCs w:val="22"/>
              </w:rPr>
            </w:pPr>
            <w:r w:rsidRPr="0021637E">
              <w:rPr>
                <w:rFonts w:ascii="微軟正黑體" w:eastAsia="微軟正黑體" w:hAnsi="微軟正黑體" w:cstheme="minorHAnsi"/>
                <w:bCs/>
                <w:sz w:val="22"/>
                <w:szCs w:val="22"/>
              </w:rPr>
              <w:t>0</w:t>
            </w:r>
          </w:p>
        </w:tc>
      </w:tr>
    </w:tbl>
    <w:p w14:paraId="1B42686D" w14:textId="77777777" w:rsidR="000109FD" w:rsidRPr="00AB6877" w:rsidRDefault="000109FD" w:rsidP="000109FD">
      <w:pPr>
        <w:adjustRightInd w:val="0"/>
        <w:snapToGrid w:val="0"/>
        <w:spacing w:line="360" w:lineRule="exact"/>
        <w:rPr>
          <w:rFonts w:ascii="微軟正黑體" w:eastAsia="微軟正黑體" w:hAnsi="微軟正黑體" w:cstheme="minorHAnsi"/>
          <w:sz w:val="22"/>
          <w:szCs w:val="22"/>
        </w:rPr>
      </w:pPr>
    </w:p>
    <w:p w14:paraId="5DACD531" w14:textId="77777777" w:rsidR="000109FD" w:rsidRDefault="000109FD" w:rsidP="000109FD">
      <w:pPr>
        <w:adjustRightInd w:val="0"/>
        <w:snapToGrid w:val="0"/>
        <w:spacing w:line="360" w:lineRule="exact"/>
        <w:rPr>
          <w:rFonts w:ascii="微軟正黑體" w:eastAsia="微軟正黑體" w:hAnsi="微軟正黑體" w:cstheme="minorHAnsi"/>
          <w:sz w:val="22"/>
          <w:szCs w:val="22"/>
        </w:rPr>
      </w:pPr>
    </w:p>
    <w:p w14:paraId="0A6FA56C"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7829D7FA"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784F976A"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2070B89E"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1F6749A9"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58819E14"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7F9A3C41"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5B068565"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2438503B"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1F6AA76D"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59A5B8B8"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45AC468E"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7D1B9C02"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273D048B"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6AE4203C"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4CB59289"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6CC36B9B"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20041159"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571A3682" w14:textId="77777777" w:rsidR="003A4169" w:rsidRDefault="003A4169" w:rsidP="000109FD">
      <w:pPr>
        <w:adjustRightInd w:val="0"/>
        <w:snapToGrid w:val="0"/>
        <w:spacing w:line="360" w:lineRule="exact"/>
        <w:rPr>
          <w:rFonts w:ascii="微軟正黑體" w:eastAsia="微軟正黑體" w:hAnsi="微軟正黑體" w:cstheme="minorHAnsi"/>
          <w:sz w:val="22"/>
          <w:szCs w:val="22"/>
        </w:rPr>
      </w:pPr>
    </w:p>
    <w:p w14:paraId="062D7BC8" w14:textId="2FC9CB0D" w:rsidR="000109FD" w:rsidRPr="0021637E" w:rsidRDefault="000109FD" w:rsidP="0021637E">
      <w:pPr>
        <w:adjustRightInd w:val="0"/>
        <w:snapToGrid w:val="0"/>
        <w:spacing w:line="360" w:lineRule="exact"/>
        <w:rPr>
          <w:rFonts w:ascii="微軟正黑體" w:eastAsia="微軟正黑體" w:hAnsi="微軟正黑體" w:cstheme="minorHAnsi"/>
          <w:b/>
          <w:sz w:val="22"/>
          <w:szCs w:val="22"/>
        </w:rPr>
      </w:pPr>
      <w:r w:rsidRPr="001B3B90">
        <w:rPr>
          <w:rFonts w:ascii="微軟正黑體" w:eastAsia="微軟正黑體" w:hAnsi="微軟正黑體" w:cstheme="minorHAnsi"/>
          <w:b/>
          <w:sz w:val="22"/>
          <w:szCs w:val="22"/>
        </w:rPr>
        <w:lastRenderedPageBreak/>
        <w:t>2(b)</w:t>
      </w:r>
      <w:r w:rsidR="001B3B90" w:rsidRPr="001B3B90">
        <w:rPr>
          <w:rFonts w:ascii="微軟正黑體" w:eastAsia="微軟正黑體" w:hAnsi="微軟正黑體" w:cstheme="minorHAnsi" w:hint="eastAsia"/>
          <w:b/>
          <w:sz w:val="22"/>
          <w:szCs w:val="22"/>
        </w:rPr>
        <w:t xml:space="preserve"> 就資料B，指出及解釋國際移民潮對已發展國家及發展中國家分別構成的</w:t>
      </w:r>
      <w:r w:rsidR="001B3B90" w:rsidRPr="001B3B90">
        <w:rPr>
          <w:rFonts w:ascii="微軟正黑體" w:eastAsia="微軟正黑體" w:hAnsi="微軟正黑體" w:cstheme="minorHAnsi" w:hint="eastAsia"/>
          <w:b/>
          <w:i/>
          <w:sz w:val="22"/>
          <w:szCs w:val="22"/>
        </w:rPr>
        <w:t>一個</w:t>
      </w:r>
      <w:r w:rsidR="001B3B90" w:rsidRPr="001B3B90">
        <w:rPr>
          <w:rFonts w:ascii="微軟正黑體" w:eastAsia="微軟正黑體" w:hAnsi="微軟正黑體" w:cstheme="minorHAnsi" w:hint="eastAsia"/>
          <w:b/>
          <w:sz w:val="22"/>
          <w:szCs w:val="22"/>
        </w:rPr>
        <w:t>挑戰。</w:t>
      </w:r>
      <w:r w:rsidRPr="001B3B90">
        <w:rPr>
          <w:rFonts w:ascii="微軟正黑體" w:eastAsia="微軟正黑體" w:hAnsi="微軟正黑體" w:cstheme="minorHAnsi"/>
          <w:b/>
          <w:sz w:val="22"/>
          <w:szCs w:val="22"/>
        </w:rPr>
        <w:t>(6分)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7"/>
        <w:gridCol w:w="844"/>
      </w:tblGrid>
      <w:tr w:rsidR="00645E02" w:rsidRPr="00645E02" w14:paraId="7BC5D772" w14:textId="77777777" w:rsidTr="003A4169">
        <w:tc>
          <w:tcPr>
            <w:tcW w:w="9617" w:type="dxa"/>
            <w:shd w:val="clear" w:color="auto" w:fill="BFBFBF" w:themeFill="background1" w:themeFillShade="BF"/>
          </w:tcPr>
          <w:p w14:paraId="19F26420" w14:textId="77777777" w:rsidR="00645E02" w:rsidRPr="003A4169" w:rsidRDefault="00645E02" w:rsidP="001B3B90">
            <w:pPr>
              <w:spacing w:line="360" w:lineRule="exact"/>
              <w:jc w:val="center"/>
              <w:rPr>
                <w:rFonts w:ascii="微軟正黑體" w:eastAsia="微軟正黑體" w:hAnsi="微軟正黑體" w:cstheme="minorHAnsi"/>
                <w:b/>
                <w:bCs/>
                <w:sz w:val="22"/>
                <w:szCs w:val="22"/>
              </w:rPr>
            </w:pPr>
            <w:proofErr w:type="gramStart"/>
            <w:r w:rsidRPr="003A4169">
              <w:rPr>
                <w:rFonts w:ascii="微軟正黑體" w:eastAsia="微軟正黑體" w:hAnsi="微軟正黑體" w:cstheme="minorHAnsi"/>
                <w:b/>
                <w:bCs/>
                <w:sz w:val="22"/>
                <w:szCs w:val="22"/>
              </w:rPr>
              <w:t>建議評改準則</w:t>
            </w:r>
            <w:proofErr w:type="gramEnd"/>
          </w:p>
        </w:tc>
        <w:tc>
          <w:tcPr>
            <w:tcW w:w="844" w:type="dxa"/>
            <w:shd w:val="clear" w:color="auto" w:fill="BFBFBF" w:themeFill="background1" w:themeFillShade="BF"/>
            <w:vAlign w:val="center"/>
          </w:tcPr>
          <w:p w14:paraId="02F7E982" w14:textId="77777777" w:rsidR="00645E02" w:rsidRPr="003A4169" w:rsidRDefault="00645E02" w:rsidP="003A4169">
            <w:pPr>
              <w:spacing w:line="360" w:lineRule="exact"/>
              <w:jc w:val="center"/>
              <w:rPr>
                <w:rFonts w:ascii="微軟正黑體" w:eastAsia="微軟正黑體" w:hAnsi="微軟正黑體" w:cstheme="minorHAnsi"/>
                <w:b/>
                <w:bCs/>
                <w:sz w:val="22"/>
                <w:szCs w:val="22"/>
              </w:rPr>
            </w:pPr>
            <w:r w:rsidRPr="003A4169">
              <w:rPr>
                <w:rFonts w:ascii="微軟正黑體" w:eastAsia="微軟正黑體" w:hAnsi="微軟正黑體" w:cstheme="minorHAnsi"/>
                <w:b/>
                <w:bCs/>
                <w:sz w:val="22"/>
                <w:szCs w:val="22"/>
              </w:rPr>
              <w:t>分數</w:t>
            </w:r>
          </w:p>
        </w:tc>
      </w:tr>
      <w:tr w:rsidR="001B3B90" w:rsidRPr="001B3B90" w14:paraId="3A9BA785" w14:textId="77777777" w:rsidTr="003A4169">
        <w:tc>
          <w:tcPr>
            <w:tcW w:w="9617" w:type="dxa"/>
            <w:shd w:val="clear" w:color="auto" w:fill="auto"/>
          </w:tcPr>
          <w:p w14:paraId="396D6F8E" w14:textId="7AFCD36D" w:rsidR="001B3B90" w:rsidRPr="001B3B90" w:rsidRDefault="001B3B90" w:rsidP="001B3B90">
            <w:pPr>
              <w:spacing w:line="360" w:lineRule="exact"/>
              <w:rPr>
                <w:rFonts w:ascii="微軟正黑體" w:eastAsia="微軟正黑體" w:hAnsi="微軟正黑體" w:cstheme="minorHAnsi"/>
                <w:bCs/>
                <w:sz w:val="22"/>
                <w:szCs w:val="22"/>
              </w:rPr>
            </w:pPr>
            <w:r w:rsidRPr="001B3B90">
              <w:rPr>
                <w:rFonts w:ascii="微軟正黑體" w:eastAsia="微軟正黑體" w:hAnsi="微軟正黑體" w:cstheme="minorHAnsi"/>
                <w:bCs/>
                <w:sz w:val="22"/>
                <w:szCs w:val="22"/>
              </w:rPr>
              <w:t>考生</w:t>
            </w:r>
            <w:r w:rsidRPr="001B3B90">
              <w:rPr>
                <w:rFonts w:ascii="微軟正黑體" w:eastAsia="微軟正黑體" w:hAnsi="微軟正黑體" w:cstheme="minorHAnsi" w:hint="eastAsia"/>
                <w:bCs/>
                <w:sz w:val="22"/>
                <w:szCs w:val="22"/>
              </w:rPr>
              <w:t>：</w:t>
            </w:r>
          </w:p>
        </w:tc>
        <w:tc>
          <w:tcPr>
            <w:tcW w:w="844" w:type="dxa"/>
            <w:shd w:val="clear" w:color="auto" w:fill="auto"/>
            <w:vAlign w:val="center"/>
          </w:tcPr>
          <w:p w14:paraId="365D7699" w14:textId="77777777" w:rsidR="001B3B90" w:rsidRPr="003A4169" w:rsidRDefault="001B3B90" w:rsidP="003A4169">
            <w:pPr>
              <w:spacing w:line="360" w:lineRule="exact"/>
              <w:jc w:val="center"/>
              <w:rPr>
                <w:rFonts w:ascii="微軟正黑體" w:eastAsia="微軟正黑體" w:hAnsi="微軟正黑體" w:cstheme="minorHAnsi"/>
                <w:bCs/>
                <w:sz w:val="20"/>
                <w:szCs w:val="22"/>
              </w:rPr>
            </w:pPr>
          </w:p>
        </w:tc>
      </w:tr>
      <w:tr w:rsidR="00645E02" w:rsidRPr="00645E02" w14:paraId="063B13C1" w14:textId="77777777" w:rsidTr="003A4169">
        <w:tc>
          <w:tcPr>
            <w:tcW w:w="9617" w:type="dxa"/>
            <w:shd w:val="clear" w:color="auto" w:fill="auto"/>
          </w:tcPr>
          <w:p w14:paraId="4E442254" w14:textId="3C2E66A3" w:rsidR="001B3B90" w:rsidRPr="0021637E" w:rsidRDefault="001B3B90" w:rsidP="0021637E">
            <w:pPr>
              <w:numPr>
                <w:ilvl w:val="0"/>
                <w:numId w:val="18"/>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sz w:val="22"/>
                <w:szCs w:val="22"/>
              </w:rPr>
              <w:t>清楚地指出及解釋國際移民潮對已發展國家及發展中國家分別構成的一個挑戰</w:t>
            </w:r>
            <w:r w:rsidR="003A4169" w:rsidRPr="0021637E">
              <w:rPr>
                <w:rFonts w:ascii="微軟正黑體" w:eastAsia="微軟正黑體" w:hAnsi="微軟正黑體" w:hint="eastAsia"/>
                <w:sz w:val="22"/>
                <w:szCs w:val="22"/>
              </w:rPr>
              <w:t>；</w:t>
            </w:r>
            <w:r w:rsidRPr="0021637E">
              <w:rPr>
                <w:rFonts w:ascii="微軟正黑體" w:eastAsia="微軟正黑體" w:hAnsi="微軟正黑體" w:hint="eastAsia"/>
                <w:sz w:val="22"/>
                <w:szCs w:val="22"/>
              </w:rPr>
              <w:t>能充分理解及恰當地運用有關知識及概念；可採用部分下列或其他恰當的要點，例如：</w:t>
            </w:r>
          </w:p>
          <w:p w14:paraId="2BC49661" w14:textId="77777777" w:rsidR="0021637E" w:rsidRPr="003A4169" w:rsidRDefault="0021637E" w:rsidP="0021637E">
            <w:pPr>
              <w:spacing w:line="360" w:lineRule="exact"/>
              <w:rPr>
                <w:rFonts w:ascii="微軟正黑體" w:eastAsia="微軟正黑體" w:hAnsi="微軟正黑體" w:cstheme="minorHAnsi"/>
                <w:bCs/>
                <w:sz w:val="20"/>
                <w:szCs w:val="22"/>
              </w:rPr>
            </w:pPr>
          </w:p>
          <w:p w14:paraId="12806ED1" w14:textId="2FF67C52" w:rsidR="00645E02" w:rsidRPr="003A4169" w:rsidRDefault="008478EF" w:rsidP="008478EF">
            <w:pPr>
              <w:numPr>
                <w:ilvl w:val="0"/>
                <w:numId w:val="17"/>
              </w:numPr>
              <w:spacing w:line="360" w:lineRule="exact"/>
              <w:rPr>
                <w:rFonts w:ascii="微軟正黑體" w:eastAsia="微軟正黑體" w:hAnsi="微軟正黑體" w:cstheme="minorHAnsi"/>
                <w:bCs/>
                <w:sz w:val="20"/>
                <w:szCs w:val="22"/>
              </w:rPr>
            </w:pPr>
            <w:r w:rsidRPr="008478EF">
              <w:rPr>
                <w:rFonts w:ascii="微軟正黑體" w:eastAsia="微軟正黑體" w:hAnsi="微軟正黑體" w:hint="eastAsia"/>
                <w:b/>
                <w:sz w:val="22"/>
                <w:szCs w:val="22"/>
              </w:rPr>
              <w:t>已發展國家社會動</w:t>
            </w:r>
            <w:proofErr w:type="gramStart"/>
            <w:r w:rsidRPr="008478EF">
              <w:rPr>
                <w:rFonts w:ascii="微軟正黑體" w:eastAsia="微軟正黑體" w:hAnsi="微軟正黑體" w:hint="eastAsia"/>
                <w:b/>
                <w:sz w:val="22"/>
                <w:szCs w:val="22"/>
              </w:rPr>
              <w:t>盪</w:t>
            </w:r>
            <w:proofErr w:type="gramEnd"/>
            <w:r w:rsidRPr="008478EF">
              <w:rPr>
                <w:rFonts w:ascii="微軟正黑體" w:eastAsia="微軟正黑體" w:hAnsi="微軟正黑體" w:hint="eastAsia"/>
                <w:b/>
                <w:sz w:val="22"/>
                <w:szCs w:val="22"/>
              </w:rPr>
              <w:t>：</w:t>
            </w:r>
            <w:r w:rsidRPr="008478EF">
              <w:rPr>
                <w:rFonts w:ascii="微軟正黑體" w:eastAsia="微軟正黑體" w:hAnsi="微軟正黑體" w:hint="eastAsia"/>
                <w:sz w:val="22"/>
                <w:szCs w:val="22"/>
              </w:rPr>
              <w:t>在現時的移民潮中，部份移民人口以難民身份進入移民目的地，歐洲各國或不少已發展西家會因人道主義理由收留難民，然而這些難民主要來自欠發達地區，一般教育水平較低，加上他們移民至新地方後較難尋覓新工作，德國政府在2017年預計未來5年將有4分之3的德國難民仍處於失業狀態（資料B），因此部份新移民為了生計而搶劫或偷竊；亦有部份新移民因文化差異未入適應新環境，或會作出反社會行為或誤墮法網等，導致已發展國家犯罪率增加，根據資料</w:t>
            </w:r>
            <w:proofErr w:type="spellStart"/>
            <w:r w:rsidRPr="008478EF">
              <w:rPr>
                <w:rFonts w:ascii="微軟正黑體" w:eastAsia="微軟正黑體" w:hAnsi="微軟正黑體" w:hint="eastAsia"/>
                <w:sz w:val="22"/>
                <w:szCs w:val="22"/>
              </w:rPr>
              <w:t>B</w:t>
            </w:r>
            <w:proofErr w:type="spellEnd"/>
            <w:r w:rsidRPr="008478EF">
              <w:rPr>
                <w:rFonts w:ascii="微軟正黑體" w:eastAsia="微軟正黑體" w:hAnsi="微軟正黑體" w:hint="eastAsia"/>
                <w:sz w:val="22"/>
                <w:szCs w:val="22"/>
              </w:rPr>
              <w:t>，2016年</w:t>
            </w:r>
            <w:proofErr w:type="gramStart"/>
            <w:r w:rsidRPr="008478EF">
              <w:rPr>
                <w:rFonts w:ascii="微軟正黑體" w:eastAsia="微軟正黑體" w:hAnsi="微軟正黑體" w:hint="eastAsia"/>
                <w:sz w:val="22"/>
                <w:szCs w:val="22"/>
              </w:rPr>
              <w:t>期間，</w:t>
            </w:r>
            <w:proofErr w:type="gramEnd"/>
            <w:r w:rsidRPr="008478EF">
              <w:rPr>
                <w:rFonts w:ascii="微軟正黑體" w:eastAsia="微軟正黑體" w:hAnsi="微軟正黑體" w:hint="eastAsia"/>
                <w:sz w:val="22"/>
                <w:szCs w:val="22"/>
              </w:rPr>
              <w:t>下薩克森州警方</w:t>
            </w:r>
            <w:proofErr w:type="gramStart"/>
            <w:r w:rsidRPr="008478EF">
              <w:rPr>
                <w:rFonts w:ascii="微軟正黑體" w:eastAsia="微軟正黑體" w:hAnsi="微軟正黑體" w:hint="eastAsia"/>
                <w:sz w:val="22"/>
                <w:szCs w:val="22"/>
              </w:rPr>
              <w:t>登記在冊的</w:t>
            </w:r>
            <w:proofErr w:type="gramEnd"/>
            <w:r w:rsidRPr="008478EF">
              <w:rPr>
                <w:rFonts w:ascii="微軟正黑體" w:eastAsia="微軟正黑體" w:hAnsi="微軟正黑體" w:hint="eastAsia"/>
                <w:sz w:val="22"/>
                <w:szCs w:val="22"/>
              </w:rPr>
              <w:t>暴力案件增加了10.4%，其中92.1%的案件是因為難民數量的增加，社會秩序及社會較以往差</w:t>
            </w:r>
            <w:r w:rsidR="003A4169" w:rsidRPr="0021637E">
              <w:rPr>
                <w:rFonts w:ascii="微軟正黑體" w:eastAsia="微軟正黑體" w:hAnsi="微軟正黑體" w:hint="eastAsia"/>
                <w:sz w:val="22"/>
                <w:szCs w:val="22"/>
              </w:rPr>
              <w:t>；</w:t>
            </w:r>
            <w:r w:rsidR="003A4169" w:rsidRPr="003A4169">
              <w:rPr>
                <w:rFonts w:ascii="微軟正黑體" w:eastAsia="微軟正黑體" w:hAnsi="微軟正黑體" w:cstheme="minorHAnsi"/>
                <w:bCs/>
                <w:sz w:val="20"/>
                <w:szCs w:val="22"/>
              </w:rPr>
              <w:t xml:space="preserve"> </w:t>
            </w:r>
          </w:p>
          <w:p w14:paraId="6428007F" w14:textId="4EBFFA93" w:rsidR="00645E02" w:rsidRDefault="003A4169" w:rsidP="003A4169">
            <w:pPr>
              <w:numPr>
                <w:ilvl w:val="0"/>
                <w:numId w:val="17"/>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b/>
                <w:sz w:val="22"/>
                <w:szCs w:val="22"/>
              </w:rPr>
              <w:t>加重已發展國家財政負擔：</w:t>
            </w:r>
            <w:r w:rsidRPr="0021637E">
              <w:rPr>
                <w:rFonts w:ascii="微軟正黑體" w:eastAsia="微軟正黑體" w:hAnsi="微軟正黑體" w:hint="eastAsia"/>
                <w:sz w:val="22"/>
                <w:szCs w:val="22"/>
              </w:rPr>
              <w:t>近年的移民潮中，不少已發展國家因人道主義理由收留大批發展中國家的難民，而這些難民的教育水平低，加上語言不通的情況下，因而難以在新地方尋找工作，根據資料</w:t>
            </w:r>
            <w:r w:rsidRPr="0021637E">
              <w:rPr>
                <w:rFonts w:ascii="微軟正黑體" w:eastAsia="微軟正黑體" w:hAnsi="微軟正黑體"/>
                <w:sz w:val="22"/>
                <w:szCs w:val="22"/>
              </w:rPr>
              <w:t>B</w:t>
            </w:r>
            <w:r w:rsidRPr="0021637E">
              <w:rPr>
                <w:rFonts w:ascii="微軟正黑體" w:eastAsia="微軟正黑體" w:hAnsi="微軟正黑體" w:hint="eastAsia"/>
                <w:sz w:val="22"/>
                <w:szCs w:val="22"/>
              </w:rPr>
              <w:t>，德國政府在</w:t>
            </w:r>
            <w:r w:rsidRPr="0021637E">
              <w:rPr>
                <w:rFonts w:ascii="微軟正黑體" w:eastAsia="微軟正黑體" w:hAnsi="微軟正黑體"/>
                <w:sz w:val="22"/>
                <w:szCs w:val="22"/>
              </w:rPr>
              <w:t>2017</w:t>
            </w:r>
            <w:r w:rsidRPr="0021637E">
              <w:rPr>
                <w:rFonts w:ascii="微軟正黑體" w:eastAsia="微軟正黑體" w:hAnsi="微軟正黑體" w:hint="eastAsia"/>
                <w:sz w:val="22"/>
                <w:szCs w:val="22"/>
              </w:rPr>
              <w:t>年預計，未來</w:t>
            </w:r>
            <w:r w:rsidRPr="0021637E">
              <w:rPr>
                <w:rFonts w:ascii="微軟正黑體" w:eastAsia="微軟正黑體" w:hAnsi="微軟正黑體"/>
                <w:sz w:val="22"/>
                <w:szCs w:val="22"/>
              </w:rPr>
              <w:t>5</w:t>
            </w:r>
            <w:r w:rsidRPr="0021637E">
              <w:rPr>
                <w:rFonts w:ascii="微軟正黑體" w:eastAsia="微軟正黑體" w:hAnsi="微軟正黑體" w:hint="eastAsia"/>
                <w:sz w:val="22"/>
                <w:szCs w:val="22"/>
              </w:rPr>
              <w:t>年將有</w:t>
            </w:r>
            <w:r w:rsidRPr="0021637E">
              <w:rPr>
                <w:rFonts w:ascii="微軟正黑體" w:eastAsia="微軟正黑體" w:hAnsi="微軟正黑體"/>
                <w:sz w:val="22"/>
                <w:szCs w:val="22"/>
              </w:rPr>
              <w:t>4</w:t>
            </w:r>
            <w:r w:rsidRPr="0021637E">
              <w:rPr>
                <w:rFonts w:ascii="微軟正黑體" w:eastAsia="微軟正黑體" w:hAnsi="微軟正黑體" w:hint="eastAsia"/>
                <w:sz w:val="22"/>
                <w:szCs w:val="22"/>
              </w:rPr>
              <w:t>分之</w:t>
            </w:r>
            <w:r w:rsidRPr="0021637E">
              <w:rPr>
                <w:rFonts w:ascii="微軟正黑體" w:eastAsia="微軟正黑體" w:hAnsi="微軟正黑體"/>
                <w:sz w:val="22"/>
                <w:szCs w:val="22"/>
              </w:rPr>
              <w:t>3</w:t>
            </w:r>
            <w:r w:rsidRPr="0021637E">
              <w:rPr>
                <w:rFonts w:ascii="微軟正黑體" w:eastAsia="微軟正黑體" w:hAnsi="微軟正黑體" w:hint="eastAsia"/>
                <w:sz w:val="22"/>
                <w:szCs w:val="22"/>
              </w:rPr>
              <w:t>的德國難民仍處於失業狀態。負責移民及難民融合事務的委員長</w:t>
            </w:r>
            <w:r w:rsidRPr="0021637E">
              <w:rPr>
                <w:rFonts w:ascii="微軟正黑體" w:eastAsia="微軟正黑體" w:hAnsi="微軟正黑體"/>
                <w:sz w:val="22"/>
                <w:szCs w:val="22"/>
              </w:rPr>
              <w:t xml:space="preserve">Aydan </w:t>
            </w:r>
            <w:proofErr w:type="spellStart"/>
            <w:r w:rsidRPr="0021637E">
              <w:rPr>
                <w:rFonts w:ascii="微軟正黑體" w:eastAsia="微軟正黑體" w:hAnsi="微軟正黑體"/>
                <w:sz w:val="22"/>
                <w:szCs w:val="22"/>
              </w:rPr>
              <w:t>Özo</w:t>
            </w:r>
            <w:proofErr w:type="spellEnd"/>
            <w:r w:rsidRPr="0021637E">
              <w:rPr>
                <w:rFonts w:ascii="微軟正黑體" w:eastAsia="微軟正黑體" w:hAnsi="微軟正黑體" w:hint="eastAsia"/>
                <w:sz w:val="22"/>
                <w:szCs w:val="22"/>
              </w:rPr>
              <w:t>ğ</w:t>
            </w:r>
            <w:proofErr w:type="spellStart"/>
            <w:r w:rsidRPr="0021637E">
              <w:rPr>
                <w:rFonts w:ascii="微軟正黑體" w:eastAsia="微軟正黑體" w:hAnsi="微軟正黑體"/>
                <w:sz w:val="22"/>
                <w:szCs w:val="22"/>
              </w:rPr>
              <w:t>uz</w:t>
            </w:r>
            <w:proofErr w:type="spellEnd"/>
            <w:r w:rsidRPr="0021637E">
              <w:rPr>
                <w:rFonts w:ascii="微軟正黑體" w:eastAsia="微軟正黑體" w:hAnsi="微軟正黑體" w:hint="eastAsia"/>
                <w:sz w:val="22"/>
                <w:szCs w:val="22"/>
              </w:rPr>
              <w:t>透露，只有</w:t>
            </w:r>
            <w:r w:rsidRPr="0021637E">
              <w:rPr>
                <w:rFonts w:ascii="微軟正黑體" w:eastAsia="微軟正黑體" w:hAnsi="微軟正黑體"/>
                <w:sz w:val="22"/>
                <w:szCs w:val="22"/>
              </w:rPr>
              <w:t xml:space="preserve"> 25%-33% </w:t>
            </w:r>
            <w:r w:rsidRPr="0021637E">
              <w:rPr>
                <w:rFonts w:ascii="微軟正黑體" w:eastAsia="微軟正黑體" w:hAnsi="微軟正黑體" w:hint="eastAsia"/>
                <w:sz w:val="22"/>
                <w:szCs w:val="22"/>
              </w:rPr>
              <w:t>的新移民，在未來</w:t>
            </w:r>
            <w:r w:rsidRPr="0021637E">
              <w:rPr>
                <w:rFonts w:ascii="微軟正黑體" w:eastAsia="微軟正黑體" w:hAnsi="微軟正黑體"/>
                <w:sz w:val="22"/>
                <w:szCs w:val="22"/>
              </w:rPr>
              <w:t>5</w:t>
            </w:r>
            <w:r w:rsidRPr="0021637E">
              <w:rPr>
                <w:rFonts w:ascii="微軟正黑體" w:eastAsia="微軟正黑體" w:hAnsi="微軟正黑體" w:hint="eastAsia"/>
                <w:sz w:val="22"/>
                <w:szCs w:val="22"/>
              </w:rPr>
              <w:t>年能進入勞動市場，有些更需</w:t>
            </w:r>
            <w:r w:rsidRPr="0021637E">
              <w:rPr>
                <w:rFonts w:ascii="微軟正黑體" w:eastAsia="微軟正黑體" w:hAnsi="微軟正黑體"/>
                <w:sz w:val="22"/>
                <w:szCs w:val="22"/>
              </w:rPr>
              <w:t>10</w:t>
            </w:r>
            <w:r w:rsidRPr="0021637E">
              <w:rPr>
                <w:rFonts w:ascii="微軟正黑體" w:eastAsia="微軟正黑體" w:hAnsi="微軟正黑體" w:hint="eastAsia"/>
                <w:sz w:val="22"/>
                <w:szCs w:val="22"/>
              </w:rPr>
              <w:t>年時間以上，新移民長期失業，因此需依靠政府的經濟援助過活，長期的經濟援助加重已發展國家政府的財政負擔，更減少其他方面發展的資金，拖慢社會發展；</w:t>
            </w:r>
          </w:p>
          <w:p w14:paraId="35FCAAED" w14:textId="55CABE5A" w:rsidR="003A4169" w:rsidRPr="0021637E" w:rsidRDefault="003A4169" w:rsidP="0021637E">
            <w:pPr>
              <w:numPr>
                <w:ilvl w:val="0"/>
                <w:numId w:val="19"/>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b/>
                <w:sz w:val="22"/>
                <w:szCs w:val="22"/>
              </w:rPr>
              <w:t>發展中國家的醫療人手不足：</w:t>
            </w:r>
            <w:r w:rsidRPr="0021637E">
              <w:rPr>
                <w:rFonts w:ascii="微軟正黑體" w:eastAsia="微軟正黑體" w:hAnsi="微軟正黑體" w:hint="eastAsia"/>
                <w:sz w:val="22"/>
                <w:szCs w:val="22"/>
              </w:rPr>
              <w:t>在國際移民潮中，不少發展中國家的人才為了提高生活素質或尋找發展機遇而選擇移民到已發展國家，他們不少以投資、升學或工作方式申請移民，具備一定學歷或資產才能順利移居，因此發展中國家大批人才流失，當中包括醫生，根據資料B，在2006年美國超過25%的醫生於海外受訓，醫生與人口比例為 280：100,000，可是在外流潮嚴重的國家，如非洲，醫生與人口比率為 13：100,000；反映移民潮下加劇非洲等發展中國家醫護人手不足的情況，令現有的醫護人員負擔更重，醫護不足令醫療效能降低，病人難以得到及時及較佳的治療；另一方面，國家年輕人外流，令國家人口老化問題更為嚴重（資料B），老人人口比例增加，醫療系統的需求大增，而醫護人手供應卻愈來愈短缺，加劇發展中國家的公共衛生危機。</w:t>
            </w:r>
          </w:p>
          <w:p w14:paraId="4B948C59" w14:textId="77777777" w:rsidR="0021637E" w:rsidRPr="003A4169" w:rsidRDefault="0021637E" w:rsidP="0021637E">
            <w:pPr>
              <w:spacing w:line="360" w:lineRule="exact"/>
              <w:rPr>
                <w:rFonts w:ascii="微軟正黑體" w:eastAsia="微軟正黑體" w:hAnsi="微軟正黑體" w:cstheme="minorHAnsi"/>
                <w:bCs/>
                <w:sz w:val="20"/>
                <w:szCs w:val="22"/>
              </w:rPr>
            </w:pPr>
          </w:p>
          <w:p w14:paraId="6B7F73F5" w14:textId="22951006" w:rsidR="0021637E" w:rsidRPr="0021637E" w:rsidRDefault="003A4169" w:rsidP="0021637E">
            <w:pPr>
              <w:numPr>
                <w:ilvl w:val="0"/>
                <w:numId w:val="18"/>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能適當及全面地運用所提供的資料</w:t>
            </w:r>
          </w:p>
          <w:p w14:paraId="5D611C4F" w14:textId="6F1FF8C5" w:rsidR="00645E02" w:rsidRPr="003A4169" w:rsidRDefault="003A4169" w:rsidP="0021637E">
            <w:pPr>
              <w:numPr>
                <w:ilvl w:val="0"/>
                <w:numId w:val="18"/>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sz w:val="22"/>
                <w:szCs w:val="22"/>
              </w:rPr>
              <w:t>答案結構嚴謹，表達清楚且深入</w:t>
            </w:r>
          </w:p>
        </w:tc>
        <w:tc>
          <w:tcPr>
            <w:tcW w:w="844" w:type="dxa"/>
            <w:shd w:val="clear" w:color="auto" w:fill="auto"/>
            <w:vAlign w:val="center"/>
          </w:tcPr>
          <w:p w14:paraId="7187EA79" w14:textId="23ABE0EA" w:rsidR="00645E02" w:rsidRPr="003A4169" w:rsidRDefault="003A4169" w:rsidP="003A4169">
            <w:pPr>
              <w:spacing w:line="360" w:lineRule="exact"/>
              <w:jc w:val="center"/>
              <w:rPr>
                <w:rFonts w:ascii="微軟正黑體" w:eastAsia="微軟正黑體" w:hAnsi="微軟正黑體" w:cstheme="minorHAnsi"/>
                <w:bCs/>
                <w:sz w:val="20"/>
                <w:szCs w:val="22"/>
              </w:rPr>
            </w:pPr>
            <w:r>
              <w:rPr>
                <w:rFonts w:ascii="微軟正黑體" w:eastAsia="微軟正黑體" w:hAnsi="微軟正黑體" w:cstheme="minorHAnsi" w:hint="eastAsia"/>
                <w:bCs/>
                <w:sz w:val="20"/>
                <w:szCs w:val="22"/>
              </w:rPr>
              <w:t>5-6</w:t>
            </w:r>
          </w:p>
        </w:tc>
      </w:tr>
      <w:tr w:rsidR="00645E02" w:rsidRPr="00645E02" w14:paraId="1E0D4E74" w14:textId="77777777" w:rsidTr="003A4169">
        <w:tc>
          <w:tcPr>
            <w:tcW w:w="9617" w:type="dxa"/>
            <w:shd w:val="clear" w:color="auto" w:fill="auto"/>
          </w:tcPr>
          <w:p w14:paraId="04DC8DE6" w14:textId="77777777" w:rsidR="003A4169" w:rsidRPr="0021637E" w:rsidRDefault="003A4169" w:rsidP="0021637E">
            <w:pPr>
              <w:numPr>
                <w:ilvl w:val="0"/>
                <w:numId w:val="18"/>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嘗試就資料B解釋國際移民潮對已發展國家及發展中國家分別構成的一個挑戰，但解釋不</w:t>
            </w:r>
            <w:proofErr w:type="gramStart"/>
            <w:r w:rsidRPr="0021637E">
              <w:rPr>
                <w:rFonts w:ascii="微軟正黑體" w:eastAsia="微軟正黑體" w:hAnsi="微軟正黑體" w:hint="eastAsia"/>
                <w:sz w:val="22"/>
                <w:szCs w:val="22"/>
              </w:rPr>
              <w:t>充分或欠清晰</w:t>
            </w:r>
            <w:proofErr w:type="gramEnd"/>
            <w:r w:rsidRPr="0021637E">
              <w:rPr>
                <w:rFonts w:ascii="微軟正黑體" w:eastAsia="微軟正黑體" w:hAnsi="微軟正黑體" w:hint="eastAsia"/>
                <w:sz w:val="22"/>
                <w:szCs w:val="22"/>
              </w:rPr>
              <w:t>；或只能清楚指出及充分解釋其中一個挑戰；能運用有關知識及概念，但部分分析欠詳盡</w:t>
            </w:r>
          </w:p>
          <w:p w14:paraId="1C3C6A8D" w14:textId="77777777" w:rsidR="003A4169" w:rsidRPr="0021637E" w:rsidRDefault="003A4169" w:rsidP="0021637E">
            <w:pPr>
              <w:numPr>
                <w:ilvl w:val="0"/>
                <w:numId w:val="18"/>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能運用所提供的資料中部分相關的要點，但不全面</w:t>
            </w:r>
          </w:p>
          <w:p w14:paraId="11175C00" w14:textId="54D06D53" w:rsidR="00645E02" w:rsidRPr="003A4169" w:rsidRDefault="003A4169" w:rsidP="0021637E">
            <w:pPr>
              <w:numPr>
                <w:ilvl w:val="0"/>
                <w:numId w:val="18"/>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sz w:val="22"/>
                <w:szCs w:val="22"/>
              </w:rPr>
              <w:t>討論結構嚴謹，但也有欠</w:t>
            </w:r>
            <w:proofErr w:type="gramStart"/>
            <w:r w:rsidRPr="0021637E">
              <w:rPr>
                <w:rFonts w:ascii="微軟正黑體" w:eastAsia="微軟正黑體" w:hAnsi="微軟正黑體" w:hint="eastAsia"/>
                <w:sz w:val="22"/>
                <w:szCs w:val="22"/>
              </w:rPr>
              <w:t>清晰／</w:t>
            </w:r>
            <w:proofErr w:type="gramEnd"/>
            <w:r w:rsidRPr="0021637E">
              <w:rPr>
                <w:rFonts w:ascii="微軟正黑體" w:eastAsia="微軟正黑體" w:hAnsi="微軟正黑體" w:hint="eastAsia"/>
                <w:sz w:val="22"/>
                <w:szCs w:val="22"/>
              </w:rPr>
              <w:t>詳盡的地方</w:t>
            </w:r>
          </w:p>
        </w:tc>
        <w:tc>
          <w:tcPr>
            <w:tcW w:w="844" w:type="dxa"/>
            <w:shd w:val="clear" w:color="auto" w:fill="auto"/>
            <w:vAlign w:val="center"/>
          </w:tcPr>
          <w:p w14:paraId="4831155C" w14:textId="1F8916BF" w:rsidR="00645E02" w:rsidRPr="003A4169" w:rsidRDefault="003A4169" w:rsidP="003A4169">
            <w:pPr>
              <w:spacing w:line="360" w:lineRule="exact"/>
              <w:jc w:val="center"/>
              <w:rPr>
                <w:rFonts w:ascii="微軟正黑體" w:eastAsia="微軟正黑體" w:hAnsi="微軟正黑體" w:cstheme="minorHAnsi"/>
                <w:bCs/>
                <w:sz w:val="20"/>
                <w:szCs w:val="22"/>
              </w:rPr>
            </w:pPr>
            <w:r>
              <w:rPr>
                <w:rFonts w:ascii="微軟正黑體" w:eastAsia="微軟正黑體" w:hAnsi="微軟正黑體" w:cstheme="minorHAnsi" w:hint="eastAsia"/>
                <w:bCs/>
                <w:sz w:val="20"/>
                <w:szCs w:val="22"/>
              </w:rPr>
              <w:t>3-4</w:t>
            </w:r>
          </w:p>
        </w:tc>
      </w:tr>
      <w:tr w:rsidR="003A4169" w:rsidRPr="00645E02" w14:paraId="3CBB945D" w14:textId="77777777" w:rsidTr="003A4169">
        <w:tc>
          <w:tcPr>
            <w:tcW w:w="9617" w:type="dxa"/>
            <w:shd w:val="clear" w:color="auto" w:fill="auto"/>
          </w:tcPr>
          <w:p w14:paraId="164D0288" w14:textId="77777777" w:rsidR="003A4169" w:rsidRPr="0021637E" w:rsidRDefault="003A4169" w:rsidP="0021637E">
            <w:pPr>
              <w:numPr>
                <w:ilvl w:val="0"/>
                <w:numId w:val="18"/>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嘗試指出一或兩個挑戰，並嘗試提出簡單的解釋，但指出的挑戰不大準確，或與資料不相關</w:t>
            </w:r>
          </w:p>
          <w:p w14:paraId="2366E836" w14:textId="77777777" w:rsidR="003A4169" w:rsidRPr="0021637E" w:rsidRDefault="003A4169" w:rsidP="0021637E">
            <w:pPr>
              <w:numPr>
                <w:ilvl w:val="0"/>
                <w:numId w:val="18"/>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只能運用有限資料，或有時不恰當運用資料，例如挑戰與資料B內容不一致</w:t>
            </w:r>
          </w:p>
          <w:p w14:paraId="29BDC023" w14:textId="3DE71A10" w:rsidR="003A4169" w:rsidRPr="003A4169" w:rsidRDefault="003A4169" w:rsidP="0021637E">
            <w:pPr>
              <w:numPr>
                <w:ilvl w:val="0"/>
                <w:numId w:val="18"/>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sz w:val="22"/>
                <w:szCs w:val="22"/>
              </w:rPr>
              <w:t>答案欠深度，結構鬆散／欠缺焦點，表達含糊</w:t>
            </w:r>
          </w:p>
        </w:tc>
        <w:tc>
          <w:tcPr>
            <w:tcW w:w="844" w:type="dxa"/>
            <w:shd w:val="clear" w:color="auto" w:fill="auto"/>
            <w:vAlign w:val="center"/>
          </w:tcPr>
          <w:p w14:paraId="6F80D6C1" w14:textId="221C7DEE" w:rsidR="003A4169" w:rsidRDefault="003A4169" w:rsidP="003A4169">
            <w:pPr>
              <w:spacing w:line="360" w:lineRule="exact"/>
              <w:jc w:val="center"/>
              <w:rPr>
                <w:rFonts w:ascii="微軟正黑體" w:eastAsia="微軟正黑體" w:hAnsi="微軟正黑體" w:cstheme="minorHAnsi"/>
                <w:bCs/>
                <w:sz w:val="20"/>
                <w:szCs w:val="22"/>
              </w:rPr>
            </w:pPr>
            <w:r>
              <w:rPr>
                <w:rFonts w:ascii="微軟正黑體" w:eastAsia="微軟正黑體" w:hAnsi="微軟正黑體" w:cstheme="minorHAnsi" w:hint="eastAsia"/>
                <w:bCs/>
                <w:sz w:val="20"/>
                <w:szCs w:val="22"/>
              </w:rPr>
              <w:t>1-2</w:t>
            </w:r>
          </w:p>
        </w:tc>
      </w:tr>
      <w:tr w:rsidR="00645E02" w:rsidRPr="00645E02" w14:paraId="76F54873" w14:textId="77777777" w:rsidTr="003A4169">
        <w:tc>
          <w:tcPr>
            <w:tcW w:w="9617" w:type="dxa"/>
            <w:shd w:val="clear" w:color="auto" w:fill="auto"/>
          </w:tcPr>
          <w:p w14:paraId="7253F2AD" w14:textId="77777777" w:rsidR="003A4169" w:rsidRPr="0021637E" w:rsidRDefault="003A4169" w:rsidP="0021637E">
            <w:pPr>
              <w:numPr>
                <w:ilvl w:val="0"/>
                <w:numId w:val="18"/>
              </w:numPr>
              <w:spacing w:line="360" w:lineRule="exact"/>
              <w:rPr>
                <w:rFonts w:ascii="微軟正黑體" w:eastAsia="微軟正黑體" w:hAnsi="微軟正黑體"/>
                <w:sz w:val="22"/>
                <w:szCs w:val="22"/>
              </w:rPr>
            </w:pPr>
            <w:r w:rsidRPr="0021637E">
              <w:rPr>
                <w:rFonts w:ascii="微軟正黑體" w:eastAsia="微軟正黑體" w:hAnsi="微軟正黑體" w:hint="eastAsia"/>
                <w:sz w:val="22"/>
                <w:szCs w:val="22"/>
              </w:rPr>
              <w:t>未能指出任何挑戰／沒有嘗試作答</w:t>
            </w:r>
          </w:p>
          <w:p w14:paraId="0C09DD9D" w14:textId="1991D39B" w:rsidR="00645E02" w:rsidRPr="003A4169" w:rsidRDefault="003A4169" w:rsidP="0021637E">
            <w:pPr>
              <w:numPr>
                <w:ilvl w:val="0"/>
                <w:numId w:val="18"/>
              </w:numPr>
              <w:spacing w:line="360" w:lineRule="exact"/>
              <w:rPr>
                <w:rFonts w:ascii="微軟正黑體" w:eastAsia="微軟正黑體" w:hAnsi="微軟正黑體" w:cstheme="minorHAnsi"/>
                <w:bCs/>
                <w:sz w:val="20"/>
                <w:szCs w:val="22"/>
              </w:rPr>
            </w:pPr>
            <w:r w:rsidRPr="0021637E">
              <w:rPr>
                <w:rFonts w:ascii="微軟正黑體" w:eastAsia="微軟正黑體" w:hAnsi="微軟正黑體" w:hint="eastAsia"/>
                <w:sz w:val="22"/>
                <w:szCs w:val="22"/>
              </w:rPr>
              <w:t>所答的與題目毫不相干</w:t>
            </w:r>
          </w:p>
        </w:tc>
        <w:tc>
          <w:tcPr>
            <w:tcW w:w="844" w:type="dxa"/>
            <w:shd w:val="clear" w:color="auto" w:fill="auto"/>
            <w:vAlign w:val="center"/>
          </w:tcPr>
          <w:p w14:paraId="7187848F" w14:textId="77777777" w:rsidR="00645E02" w:rsidRPr="003A4169" w:rsidRDefault="00645E02" w:rsidP="003A4169">
            <w:pPr>
              <w:spacing w:line="360" w:lineRule="exact"/>
              <w:jc w:val="center"/>
              <w:rPr>
                <w:rFonts w:ascii="微軟正黑體" w:eastAsia="微軟正黑體" w:hAnsi="微軟正黑體" w:cstheme="minorHAnsi"/>
                <w:bCs/>
                <w:sz w:val="20"/>
                <w:szCs w:val="22"/>
              </w:rPr>
            </w:pPr>
            <w:r w:rsidRPr="003A4169">
              <w:rPr>
                <w:rFonts w:ascii="微軟正黑體" w:eastAsia="微軟正黑體" w:hAnsi="微軟正黑體" w:cstheme="minorHAnsi"/>
                <w:bCs/>
                <w:sz w:val="20"/>
                <w:szCs w:val="22"/>
              </w:rPr>
              <w:t>0</w:t>
            </w:r>
          </w:p>
        </w:tc>
      </w:tr>
    </w:tbl>
    <w:p w14:paraId="2C8F08AF" w14:textId="394C629E" w:rsidR="000109FD" w:rsidRPr="001B3B90" w:rsidRDefault="000109FD" w:rsidP="000109FD">
      <w:pPr>
        <w:spacing w:line="360" w:lineRule="exact"/>
        <w:rPr>
          <w:rFonts w:ascii="微軟正黑體" w:eastAsia="微軟正黑體" w:hAnsi="微軟正黑體" w:cstheme="minorHAnsi"/>
          <w:b/>
          <w:kern w:val="0"/>
          <w:sz w:val="22"/>
          <w:szCs w:val="22"/>
        </w:rPr>
      </w:pPr>
      <w:r w:rsidRPr="001B3B90">
        <w:rPr>
          <w:rFonts w:ascii="微軟正黑體" w:eastAsia="微軟正黑體" w:hAnsi="微軟正黑體" w:cstheme="minorHAnsi"/>
          <w:b/>
          <w:sz w:val="22"/>
          <w:szCs w:val="22"/>
        </w:rPr>
        <w:lastRenderedPageBreak/>
        <w:t>2(</w:t>
      </w:r>
      <w:r w:rsidR="001B3B90" w:rsidRPr="001B3B90">
        <w:rPr>
          <w:rFonts w:ascii="微軟正黑體" w:eastAsia="微軟正黑體" w:hAnsi="微軟正黑體" w:cstheme="minorHAnsi" w:hint="eastAsia"/>
          <w:b/>
          <w:sz w:val="22"/>
          <w:szCs w:val="22"/>
        </w:rPr>
        <w:t>c</w:t>
      </w:r>
      <w:r w:rsidRPr="001B3B90">
        <w:rPr>
          <w:rFonts w:ascii="微軟正黑體" w:eastAsia="微軟正黑體" w:hAnsi="微軟正黑體" w:cstheme="minorHAnsi"/>
          <w:b/>
          <w:sz w:val="22"/>
          <w:szCs w:val="22"/>
        </w:rPr>
        <w:t>)</w:t>
      </w:r>
      <w:r w:rsidR="001B3B90" w:rsidRPr="001B3B90">
        <w:rPr>
          <w:rFonts w:ascii="微軟正黑體" w:eastAsia="微軟正黑體" w:hAnsi="微軟正黑體" w:cstheme="minorHAnsi" w:hint="eastAsia"/>
          <w:b/>
          <w:sz w:val="22"/>
          <w:szCs w:val="22"/>
        </w:rPr>
        <w:t>「國際移民流動長遠能提升中國的綜合國力。」利用所提供的資料，說明</w:t>
      </w:r>
      <w:r w:rsidR="001B3B90" w:rsidRPr="001B3B90">
        <w:rPr>
          <w:rFonts w:ascii="微軟正黑體" w:eastAsia="微軟正黑體" w:hAnsi="微軟正黑體" w:cstheme="minorHAnsi" w:hint="eastAsia"/>
          <w:b/>
          <w:i/>
          <w:sz w:val="22"/>
          <w:szCs w:val="22"/>
        </w:rPr>
        <w:t>一個</w:t>
      </w:r>
      <w:r w:rsidR="001B3B90" w:rsidRPr="001B3B90">
        <w:rPr>
          <w:rFonts w:ascii="微軟正黑體" w:eastAsia="微軟正黑體" w:hAnsi="微軟正黑體" w:cstheme="minorHAnsi" w:hint="eastAsia"/>
          <w:b/>
          <w:sz w:val="22"/>
          <w:szCs w:val="22"/>
        </w:rPr>
        <w:t>支持及</w:t>
      </w:r>
      <w:r w:rsidR="001B3B90" w:rsidRPr="001B3B90">
        <w:rPr>
          <w:rFonts w:ascii="微軟正黑體" w:eastAsia="微軟正黑體" w:hAnsi="微軟正黑體" w:cstheme="minorHAnsi" w:hint="eastAsia"/>
          <w:b/>
          <w:i/>
          <w:sz w:val="22"/>
          <w:szCs w:val="22"/>
        </w:rPr>
        <w:t>一個</w:t>
      </w:r>
      <w:r w:rsidR="001B3B90" w:rsidRPr="001B3B90">
        <w:rPr>
          <w:rFonts w:ascii="微軟正黑體" w:eastAsia="微軟正黑體" w:hAnsi="微軟正黑體" w:cstheme="minorHAnsi" w:hint="eastAsia"/>
          <w:b/>
          <w:sz w:val="22"/>
          <w:szCs w:val="22"/>
        </w:rPr>
        <w:t>反對這項聲稱的論據。</w:t>
      </w:r>
      <w:r w:rsidR="001B3B90">
        <w:rPr>
          <w:rFonts w:ascii="微軟正黑體" w:eastAsia="微軟正黑體" w:hAnsi="微軟正黑體" w:cstheme="minorHAnsi" w:hint="eastAsia"/>
          <w:b/>
          <w:sz w:val="22"/>
          <w:szCs w:val="22"/>
        </w:rPr>
        <w:t xml:space="preserve"> (8分)</w:t>
      </w:r>
    </w:p>
    <w:tbl>
      <w:tblPr>
        <w:tblW w:w="107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gridCol w:w="851"/>
      </w:tblGrid>
      <w:tr w:rsidR="003A4169" w:rsidRPr="00645E02" w14:paraId="511A78AD" w14:textId="77777777" w:rsidTr="003A4169">
        <w:tc>
          <w:tcPr>
            <w:tcW w:w="9894" w:type="dxa"/>
            <w:shd w:val="clear" w:color="auto" w:fill="BFBFBF" w:themeFill="background1" w:themeFillShade="BF"/>
          </w:tcPr>
          <w:p w14:paraId="114C2D5E" w14:textId="77777777" w:rsidR="003A4169" w:rsidRPr="003A4169" w:rsidRDefault="003A4169" w:rsidP="00D6125A">
            <w:pPr>
              <w:spacing w:line="360" w:lineRule="exact"/>
              <w:jc w:val="center"/>
              <w:rPr>
                <w:rFonts w:ascii="微軟正黑體" w:eastAsia="微軟正黑體" w:hAnsi="微軟正黑體" w:cstheme="minorHAnsi"/>
                <w:b/>
                <w:bCs/>
                <w:sz w:val="22"/>
                <w:szCs w:val="22"/>
              </w:rPr>
            </w:pPr>
            <w:proofErr w:type="gramStart"/>
            <w:r w:rsidRPr="003A4169">
              <w:rPr>
                <w:rFonts w:ascii="微軟正黑體" w:eastAsia="微軟正黑體" w:hAnsi="微軟正黑體" w:cstheme="minorHAnsi"/>
                <w:b/>
                <w:bCs/>
                <w:sz w:val="22"/>
                <w:szCs w:val="22"/>
              </w:rPr>
              <w:t>建議評改準則</w:t>
            </w:r>
            <w:proofErr w:type="gramEnd"/>
          </w:p>
        </w:tc>
        <w:tc>
          <w:tcPr>
            <w:tcW w:w="851" w:type="dxa"/>
            <w:shd w:val="clear" w:color="auto" w:fill="BFBFBF" w:themeFill="background1" w:themeFillShade="BF"/>
            <w:vAlign w:val="center"/>
          </w:tcPr>
          <w:p w14:paraId="327517B0" w14:textId="77777777" w:rsidR="003A4169" w:rsidRPr="003A4169" w:rsidRDefault="003A4169" w:rsidP="003A4169">
            <w:pPr>
              <w:spacing w:line="360" w:lineRule="exact"/>
              <w:jc w:val="center"/>
              <w:rPr>
                <w:rFonts w:ascii="微軟正黑體" w:eastAsia="微軟正黑體" w:hAnsi="微軟正黑體" w:cstheme="minorHAnsi"/>
                <w:b/>
                <w:bCs/>
                <w:sz w:val="22"/>
                <w:szCs w:val="22"/>
              </w:rPr>
            </w:pPr>
            <w:r w:rsidRPr="003A4169">
              <w:rPr>
                <w:rFonts w:ascii="微軟正黑體" w:eastAsia="微軟正黑體" w:hAnsi="微軟正黑體" w:cstheme="minorHAnsi"/>
                <w:b/>
                <w:bCs/>
                <w:sz w:val="22"/>
                <w:szCs w:val="22"/>
              </w:rPr>
              <w:t>分數</w:t>
            </w:r>
          </w:p>
        </w:tc>
      </w:tr>
      <w:tr w:rsidR="00645E02" w:rsidRPr="00645E02" w14:paraId="39B41F94" w14:textId="77777777" w:rsidTr="003A4169">
        <w:tblPrEx>
          <w:tblLook w:val="01E0" w:firstRow="1" w:lastRow="1" w:firstColumn="1" w:lastColumn="1" w:noHBand="0" w:noVBand="0"/>
        </w:tblPrEx>
        <w:tc>
          <w:tcPr>
            <w:tcW w:w="9894" w:type="dxa"/>
            <w:shd w:val="clear" w:color="auto" w:fill="auto"/>
          </w:tcPr>
          <w:p w14:paraId="5E40D5E3" w14:textId="77777777" w:rsidR="00645E02" w:rsidRPr="00645E02" w:rsidRDefault="00645E02" w:rsidP="00645E02">
            <w:pPr>
              <w:spacing w:line="360" w:lineRule="exact"/>
              <w:rPr>
                <w:rFonts w:ascii="微軟正黑體" w:eastAsia="微軟正黑體" w:hAnsi="微軟正黑體"/>
                <w:sz w:val="22"/>
                <w:szCs w:val="22"/>
              </w:rPr>
            </w:pPr>
            <w:r w:rsidRPr="00645E02">
              <w:rPr>
                <w:rFonts w:ascii="微軟正黑體" w:eastAsia="微軟正黑體" w:hAnsi="微軟正黑體"/>
                <w:sz w:val="22"/>
                <w:szCs w:val="22"/>
              </w:rPr>
              <w:t>考生：</w:t>
            </w:r>
          </w:p>
        </w:tc>
        <w:tc>
          <w:tcPr>
            <w:tcW w:w="851" w:type="dxa"/>
            <w:shd w:val="clear" w:color="auto" w:fill="auto"/>
            <w:vAlign w:val="center"/>
          </w:tcPr>
          <w:p w14:paraId="785A4273" w14:textId="77777777" w:rsidR="00645E02" w:rsidRPr="00645E02" w:rsidRDefault="00645E02" w:rsidP="003A4169">
            <w:pPr>
              <w:spacing w:line="360" w:lineRule="exact"/>
              <w:jc w:val="center"/>
              <w:rPr>
                <w:rFonts w:ascii="微軟正黑體" w:eastAsia="微軟正黑體" w:hAnsi="微軟正黑體"/>
                <w:sz w:val="22"/>
                <w:szCs w:val="22"/>
              </w:rPr>
            </w:pPr>
          </w:p>
        </w:tc>
      </w:tr>
      <w:tr w:rsidR="00645E02" w:rsidRPr="00645E02" w14:paraId="68D0BFCF" w14:textId="77777777" w:rsidTr="003A4169">
        <w:tblPrEx>
          <w:tblLook w:val="01E0" w:firstRow="1" w:lastRow="1" w:firstColumn="1" w:lastColumn="1" w:noHBand="0" w:noVBand="0"/>
        </w:tblPrEx>
        <w:trPr>
          <w:trHeight w:val="386"/>
        </w:trPr>
        <w:tc>
          <w:tcPr>
            <w:tcW w:w="9894" w:type="dxa"/>
            <w:shd w:val="clear" w:color="auto" w:fill="auto"/>
          </w:tcPr>
          <w:p w14:paraId="7D1911D4" w14:textId="77777777" w:rsidR="003A4169" w:rsidRPr="003A4169"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清楚及合乎邏輯地解釋及論證一個支持和一個反對這項聲稱的論據；恰當地運用相關資料論證論據；</w:t>
            </w:r>
          </w:p>
          <w:p w14:paraId="289DB4E1" w14:textId="43B2E7D6" w:rsidR="00645E02"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根據中國現時的情況，能充分理解及恰當地運用有關知識及概念(例如人口流動、中國傳統文化、文化影響力、人力資源、勞動力、經濟發展等)；可採用部分下列或其他恰當的要點，例如：</w:t>
            </w:r>
          </w:p>
          <w:p w14:paraId="4174E0EC" w14:textId="77777777" w:rsidR="003A4169" w:rsidRPr="003A4169" w:rsidRDefault="003A4169" w:rsidP="003A4169">
            <w:pPr>
              <w:spacing w:line="360" w:lineRule="exact"/>
              <w:rPr>
                <w:rFonts w:ascii="微軟正黑體" w:eastAsia="微軟正黑體" w:hAnsi="微軟正黑體"/>
                <w:sz w:val="22"/>
                <w:szCs w:val="22"/>
              </w:rPr>
            </w:pPr>
          </w:p>
          <w:p w14:paraId="4EDDD46B" w14:textId="2478B8B4" w:rsidR="003A4169" w:rsidRPr="003A4169" w:rsidRDefault="005A7763" w:rsidP="003A4169">
            <w:pPr>
              <w:spacing w:line="360" w:lineRule="exact"/>
              <w:rPr>
                <w:rFonts w:ascii="微軟正黑體" w:eastAsia="微軟正黑體" w:hAnsi="微軟正黑體"/>
                <w:b/>
                <w:i/>
                <w:sz w:val="22"/>
                <w:szCs w:val="22"/>
              </w:rPr>
            </w:pPr>
            <w:r w:rsidRPr="005A7763">
              <w:rPr>
                <w:rFonts w:ascii="微軟正黑體" w:eastAsia="微軟正黑體" w:hAnsi="微軟正黑體" w:hint="eastAsia"/>
                <w:b/>
                <w:sz w:val="22"/>
                <w:szCs w:val="22"/>
              </w:rPr>
              <w:t>支持論據可包括</w:t>
            </w:r>
            <w:proofErr w:type="gramStart"/>
            <w:r w:rsidRPr="005A7763">
              <w:rPr>
                <w:rFonts w:ascii="微軟正黑體" w:eastAsia="微軟正黑體" w:hAnsi="微軟正黑體" w:hint="eastAsia"/>
                <w:b/>
                <w:sz w:val="22"/>
                <w:szCs w:val="22"/>
              </w:rPr>
              <w:t>︰</w:t>
            </w:r>
            <w:proofErr w:type="gramEnd"/>
            <w:r w:rsidRPr="005A7763">
              <w:rPr>
                <w:rFonts w:ascii="微軟正黑體" w:eastAsia="微軟正黑體" w:hAnsi="微軟正黑體" w:hint="eastAsia"/>
                <w:b/>
                <w:sz w:val="22"/>
                <w:szCs w:val="22"/>
              </w:rPr>
              <w:t>(國際移民流動長遠能提升中國的綜合國力。)</w:t>
            </w:r>
          </w:p>
          <w:p w14:paraId="7D001D59" w14:textId="75F69CDF" w:rsidR="00645E02" w:rsidRPr="00645E02" w:rsidRDefault="003A4169" w:rsidP="003A4169">
            <w:pPr>
              <w:numPr>
                <w:ilvl w:val="0"/>
                <w:numId w:val="19"/>
              </w:numPr>
              <w:spacing w:line="360" w:lineRule="exact"/>
              <w:rPr>
                <w:rFonts w:ascii="微軟正黑體" w:eastAsia="微軟正黑體" w:hAnsi="微軟正黑體"/>
                <w:bCs/>
                <w:sz w:val="22"/>
                <w:szCs w:val="22"/>
              </w:rPr>
            </w:pPr>
            <w:r w:rsidRPr="003A4169">
              <w:rPr>
                <w:rFonts w:ascii="微軟正黑體" w:eastAsia="微軟正黑體" w:hAnsi="微軟正黑體" w:hint="eastAsia"/>
                <w:b/>
                <w:sz w:val="22"/>
                <w:szCs w:val="22"/>
              </w:rPr>
              <w:t>國際移民能為中國提供勞動力及人才</w:t>
            </w:r>
            <w:proofErr w:type="gramStart"/>
            <w:r w:rsidRPr="003A4169">
              <w:rPr>
                <w:rFonts w:ascii="微軟正黑體" w:eastAsia="微軟正黑體" w:hAnsi="微軟正黑體" w:hint="eastAsia"/>
                <w:b/>
                <w:sz w:val="22"/>
                <w:szCs w:val="22"/>
              </w:rPr>
              <w:t>︰</w:t>
            </w:r>
            <w:proofErr w:type="gramEnd"/>
            <w:r w:rsidRPr="003A4169">
              <w:rPr>
                <w:rFonts w:ascii="微軟正黑體" w:eastAsia="微軟正黑體" w:hAnsi="微軟正黑體" w:hint="eastAsia"/>
                <w:sz w:val="22"/>
                <w:szCs w:val="22"/>
              </w:rPr>
              <w:t>2019年移居中國的人士當中，有68%屬於20至64歲的年齡組別，年齡中位數則為35.3歲（資料C），可見移居中國的人士多為勞動人口，能補充中國的勞動力。</w:t>
            </w:r>
            <w:proofErr w:type="gramStart"/>
            <w:r w:rsidRPr="003A4169">
              <w:rPr>
                <w:rFonts w:ascii="微軟正黑體" w:eastAsia="微軟正黑體" w:hAnsi="微軟正黑體" w:hint="eastAsia"/>
                <w:sz w:val="22"/>
                <w:szCs w:val="22"/>
              </w:rPr>
              <w:t>此外，</w:t>
            </w:r>
            <w:proofErr w:type="gramEnd"/>
            <w:r w:rsidRPr="003A4169">
              <w:rPr>
                <w:rFonts w:ascii="微軟正黑體" w:eastAsia="微軟正黑體" w:hAnsi="微軟正黑體" w:hint="eastAsia"/>
                <w:sz w:val="22"/>
                <w:szCs w:val="22"/>
              </w:rPr>
              <w:t>中國的金融、高新科技等產業對人才需求大增，亦吸引了不少海外人士移居中國，尋找發展機遇（資料C）；這些移居中國的人口不少來自新興經濟體系（資料A），新興經濟體隨國家經濟急速發展下教育水平大大提高，能為中國提供相關產業的專業人才，例如在中國40%的非洲移民擁有大學文憑，一些人還有博士學位（資料B），甚至提供資金投資中國產業，推動相關產業增長，促進產業升級，提升經濟方面的硬實力；</w:t>
            </w:r>
          </w:p>
          <w:p w14:paraId="37921823" w14:textId="48221B90" w:rsidR="00645E02" w:rsidRPr="003A4169" w:rsidRDefault="003A4169" w:rsidP="003A4169">
            <w:pPr>
              <w:numPr>
                <w:ilvl w:val="0"/>
                <w:numId w:val="19"/>
              </w:numPr>
              <w:spacing w:line="360" w:lineRule="exact"/>
              <w:rPr>
                <w:rFonts w:ascii="微軟正黑體" w:eastAsia="微軟正黑體" w:hAnsi="微軟正黑體"/>
                <w:b/>
                <w:sz w:val="22"/>
                <w:szCs w:val="22"/>
              </w:rPr>
            </w:pPr>
            <w:r w:rsidRPr="003A4169">
              <w:rPr>
                <w:rFonts w:ascii="微軟正黑體" w:eastAsia="微軟正黑體" w:hAnsi="微軟正黑體" w:hint="eastAsia"/>
                <w:b/>
                <w:sz w:val="22"/>
                <w:szCs w:val="22"/>
              </w:rPr>
              <w:t>國際移民有助推廣中國文化</w:t>
            </w:r>
            <w:proofErr w:type="gramStart"/>
            <w:r w:rsidRPr="003A4169">
              <w:rPr>
                <w:rFonts w:ascii="微軟正黑體" w:eastAsia="微軟正黑體" w:hAnsi="微軟正黑體" w:hint="eastAsia"/>
                <w:b/>
                <w:sz w:val="22"/>
                <w:szCs w:val="22"/>
              </w:rPr>
              <w:t>︰</w:t>
            </w:r>
            <w:proofErr w:type="gramEnd"/>
            <w:r w:rsidRPr="003A4169">
              <w:rPr>
                <w:rFonts w:ascii="微軟正黑體" w:eastAsia="微軟正黑體" w:hAnsi="微軟正黑體" w:hint="eastAsia"/>
                <w:sz w:val="22"/>
                <w:szCs w:val="22"/>
              </w:rPr>
              <w:t>中國民眾移居到海外國家（資料A），並在當地舉辦傳統節日的慶祝活動，與當地民眾共享節日（資料D），這有助外地民眾認識中國傳統，有助推廣中華文化。而且，近年美國、加拿大的部分城市已將春節列為法定假期（資料D），反映中國傳統節日在當地甚為</w:t>
            </w:r>
            <w:proofErr w:type="gramStart"/>
            <w:r w:rsidRPr="003A4169">
              <w:rPr>
                <w:rFonts w:ascii="微軟正黑體" w:eastAsia="微軟正黑體" w:hAnsi="微軟正黑體" w:hint="eastAsia"/>
                <w:sz w:val="22"/>
                <w:szCs w:val="22"/>
              </w:rPr>
              <w:t>普及，</w:t>
            </w:r>
            <w:proofErr w:type="gramEnd"/>
            <w:r w:rsidRPr="003A4169">
              <w:rPr>
                <w:rFonts w:ascii="微軟正黑體" w:eastAsia="微軟正黑體" w:hAnsi="微軟正黑體" w:hint="eastAsia"/>
                <w:sz w:val="22"/>
                <w:szCs w:val="22"/>
              </w:rPr>
              <w:t>並受到重視；因此，出國的國際移民增加，能傳揚中華文化，有助提升中國的國際形象和文化影響力，促進中國文化發展，提升軟實力。</w:t>
            </w:r>
          </w:p>
          <w:p w14:paraId="5F882EB0" w14:textId="77777777" w:rsidR="003A4169" w:rsidRPr="00645E02" w:rsidRDefault="003A4169" w:rsidP="003A4169">
            <w:pPr>
              <w:spacing w:line="360" w:lineRule="exact"/>
              <w:rPr>
                <w:rFonts w:ascii="微軟正黑體" w:eastAsia="微軟正黑體" w:hAnsi="微軟正黑體"/>
                <w:b/>
                <w:sz w:val="22"/>
                <w:szCs w:val="22"/>
              </w:rPr>
            </w:pPr>
          </w:p>
          <w:p w14:paraId="7AB4D978" w14:textId="0DEA2308" w:rsidR="00645E02" w:rsidRPr="003A4169" w:rsidRDefault="005A7763" w:rsidP="00645E02">
            <w:pPr>
              <w:spacing w:line="360" w:lineRule="exact"/>
              <w:rPr>
                <w:rFonts w:ascii="微軟正黑體" w:eastAsia="微軟正黑體" w:hAnsi="微軟正黑體"/>
                <w:b/>
                <w:sz w:val="22"/>
                <w:szCs w:val="22"/>
              </w:rPr>
            </w:pPr>
            <w:r w:rsidRPr="005A7763">
              <w:rPr>
                <w:rFonts w:ascii="微軟正黑體" w:eastAsia="微軟正黑體" w:hAnsi="微軟正黑體" w:hint="eastAsia"/>
                <w:b/>
                <w:sz w:val="22"/>
                <w:szCs w:val="22"/>
              </w:rPr>
              <w:t>反對論據可包括</w:t>
            </w:r>
            <w:proofErr w:type="gramStart"/>
            <w:r w:rsidRPr="005A7763">
              <w:rPr>
                <w:rFonts w:ascii="微軟正黑體" w:eastAsia="微軟正黑體" w:hAnsi="微軟正黑體" w:hint="eastAsia"/>
                <w:b/>
                <w:sz w:val="22"/>
                <w:szCs w:val="22"/>
              </w:rPr>
              <w:t>︰</w:t>
            </w:r>
            <w:proofErr w:type="gramEnd"/>
            <w:r w:rsidRPr="005A7763">
              <w:rPr>
                <w:rFonts w:ascii="微軟正黑體" w:eastAsia="微軟正黑體" w:hAnsi="微軟正黑體" w:hint="eastAsia"/>
                <w:b/>
                <w:sz w:val="22"/>
                <w:szCs w:val="22"/>
              </w:rPr>
              <w:t>(國際移民流動長遠不能提升中國的綜合國力。)</w:t>
            </w:r>
          </w:p>
          <w:p w14:paraId="0707B9DF" w14:textId="1D22B34D" w:rsidR="00645E02" w:rsidRPr="00645E02" w:rsidRDefault="003A4169" w:rsidP="003A4169">
            <w:pPr>
              <w:numPr>
                <w:ilvl w:val="0"/>
                <w:numId w:val="20"/>
              </w:numPr>
              <w:spacing w:line="360" w:lineRule="exact"/>
              <w:rPr>
                <w:rFonts w:ascii="微軟正黑體" w:eastAsia="微軟正黑體" w:hAnsi="微軟正黑體"/>
                <w:b/>
                <w:sz w:val="22"/>
                <w:szCs w:val="22"/>
              </w:rPr>
            </w:pPr>
            <w:r w:rsidRPr="003A4169">
              <w:rPr>
                <w:rFonts w:ascii="微軟正黑體" w:eastAsia="微軟正黑體" w:hAnsi="微軟正黑體" w:hint="eastAsia"/>
                <w:b/>
                <w:sz w:val="22"/>
                <w:szCs w:val="22"/>
              </w:rPr>
              <w:t>國際移民令中國流失人才及資金</w:t>
            </w:r>
            <w:proofErr w:type="gramStart"/>
            <w:r w:rsidRPr="003A4169">
              <w:rPr>
                <w:rFonts w:ascii="微軟正黑體" w:eastAsia="微軟正黑體" w:hAnsi="微軟正黑體" w:hint="eastAsia"/>
                <w:b/>
                <w:sz w:val="22"/>
                <w:szCs w:val="22"/>
              </w:rPr>
              <w:t>︰</w:t>
            </w:r>
            <w:proofErr w:type="gramEnd"/>
            <w:r w:rsidRPr="003A4169">
              <w:rPr>
                <w:rFonts w:ascii="微軟正黑體" w:eastAsia="微軟正黑體" w:hAnsi="微軟正黑體" w:hint="eastAsia"/>
                <w:sz w:val="22"/>
                <w:szCs w:val="22"/>
              </w:rPr>
              <w:t>中國民眾移居到海外國家，並主要以已發展國家為目的地（資料A）。移居已發展國家的門檻一般較高，申請者需具有一定的資產或專業資格（資料C），因此中國民眾移居到已發展國家，反映部分較富裕民眾和專業人士離開中國，或令中國面臨人才及資金流失，令正值產業升級的中國欠缺人才和資金再進一步產業發展，妨礙中國的</w:t>
            </w:r>
            <w:proofErr w:type="gramStart"/>
            <w:r w:rsidRPr="003A4169">
              <w:rPr>
                <w:rFonts w:ascii="微軟正黑體" w:eastAsia="微軟正黑體" w:hAnsi="微軟正黑體" w:hint="eastAsia"/>
                <w:sz w:val="22"/>
                <w:szCs w:val="22"/>
              </w:rPr>
              <w:t>經濟增展和</w:t>
            </w:r>
            <w:proofErr w:type="gramEnd"/>
            <w:r w:rsidRPr="003A4169">
              <w:rPr>
                <w:rFonts w:ascii="微軟正黑體" w:eastAsia="微軟正黑體" w:hAnsi="微軟正黑體" w:hint="eastAsia"/>
                <w:sz w:val="22"/>
                <w:szCs w:val="22"/>
              </w:rPr>
              <w:t>產業轉型；</w:t>
            </w:r>
          </w:p>
          <w:p w14:paraId="142A6660" w14:textId="379C1D1C" w:rsidR="00645E02" w:rsidRPr="00645E02" w:rsidRDefault="005A7763" w:rsidP="005A7763">
            <w:pPr>
              <w:numPr>
                <w:ilvl w:val="0"/>
                <w:numId w:val="20"/>
              </w:numPr>
              <w:spacing w:line="360" w:lineRule="exact"/>
              <w:rPr>
                <w:rFonts w:ascii="微軟正黑體" w:eastAsia="微軟正黑體" w:hAnsi="微軟正黑體"/>
                <w:b/>
                <w:sz w:val="22"/>
                <w:szCs w:val="22"/>
              </w:rPr>
            </w:pPr>
            <w:r w:rsidRPr="005A7763">
              <w:rPr>
                <w:rFonts w:ascii="微軟正黑體" w:eastAsia="微軟正黑體" w:hAnsi="微軟正黑體" w:hint="eastAsia"/>
                <w:b/>
                <w:sz w:val="22"/>
                <w:szCs w:val="22"/>
              </w:rPr>
              <w:t>國際移民可能會引發中國社會問題：</w:t>
            </w:r>
            <w:bookmarkStart w:id="0" w:name="_GoBack"/>
            <w:r w:rsidRPr="005A7763">
              <w:rPr>
                <w:rFonts w:ascii="微軟正黑體" w:eastAsia="微軟正黑體" w:hAnsi="微軟正黑體" w:hint="eastAsia"/>
                <w:sz w:val="22"/>
                <w:szCs w:val="22"/>
              </w:rPr>
              <w:t>移居到中國人士的原居地以新興經濟體為主，當中巴西、菲律賓、印尼等發展中國家亦排第二至第四名（資料A），反映不少人民從發展中國家移居中國；由於這些國家經濟水平不高，人民的教育水平普遍較低，加上她們均是非華語國家，因此其民眾即使移居中國，亦可能因教育水平不高或語言不通等問題較難覓得工作，因而可能出現失業問題，需政府作出經濟援助，不然或會出現難民難以融入社會、對社會及政府不滿等問題，或會提高犯罪率，導致中國社會秩序變差，就如德國難民潮出現後失業率及犯罪率問題提升（資料B），有損社會發展方面的綜合國力。</w:t>
            </w:r>
            <w:bookmarkEnd w:id="0"/>
          </w:p>
          <w:p w14:paraId="0925173F" w14:textId="77777777" w:rsidR="003A4169" w:rsidRPr="003A4169"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能適當及全面地運用資料，清楚解釋論據</w:t>
            </w:r>
          </w:p>
          <w:p w14:paraId="39A63B6E" w14:textId="6EF98D4C" w:rsidR="00645E02" w:rsidRPr="00645E02"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答案結構嚴謹，表達清楚且深入</w:t>
            </w:r>
          </w:p>
        </w:tc>
        <w:tc>
          <w:tcPr>
            <w:tcW w:w="851" w:type="dxa"/>
            <w:shd w:val="clear" w:color="auto" w:fill="auto"/>
            <w:vAlign w:val="center"/>
          </w:tcPr>
          <w:p w14:paraId="4FFAEFDD" w14:textId="77777777" w:rsidR="00645E02" w:rsidRPr="00645E02" w:rsidRDefault="00645E02" w:rsidP="003A4169">
            <w:pPr>
              <w:spacing w:line="360" w:lineRule="exact"/>
              <w:jc w:val="center"/>
              <w:rPr>
                <w:rFonts w:ascii="微軟正黑體" w:eastAsia="微軟正黑體" w:hAnsi="微軟正黑體"/>
                <w:sz w:val="22"/>
                <w:szCs w:val="22"/>
              </w:rPr>
            </w:pPr>
            <w:r w:rsidRPr="00645E02">
              <w:rPr>
                <w:rFonts w:ascii="微軟正黑體" w:eastAsia="微軟正黑體" w:hAnsi="微軟正黑體" w:hint="eastAsia"/>
                <w:sz w:val="22"/>
                <w:szCs w:val="22"/>
              </w:rPr>
              <w:t>7-8</w:t>
            </w:r>
          </w:p>
        </w:tc>
      </w:tr>
      <w:tr w:rsidR="00645E02" w:rsidRPr="00645E02" w14:paraId="4B80B7A4" w14:textId="77777777" w:rsidTr="003A4169">
        <w:tblPrEx>
          <w:tblLook w:val="01E0" w:firstRow="1" w:lastRow="1" w:firstColumn="1" w:lastColumn="1" w:noHBand="0" w:noVBand="0"/>
        </w:tblPrEx>
        <w:trPr>
          <w:trHeight w:val="490"/>
        </w:trPr>
        <w:tc>
          <w:tcPr>
            <w:tcW w:w="9894" w:type="dxa"/>
            <w:tcBorders>
              <w:top w:val="single" w:sz="4" w:space="0" w:color="auto"/>
              <w:left w:val="single" w:sz="4" w:space="0" w:color="auto"/>
              <w:bottom w:val="single" w:sz="4" w:space="0" w:color="auto"/>
              <w:right w:val="single" w:sz="4" w:space="0" w:color="auto"/>
            </w:tcBorders>
            <w:shd w:val="clear" w:color="auto" w:fill="auto"/>
          </w:tcPr>
          <w:p w14:paraId="7E27E027" w14:textId="77777777" w:rsidR="003A4169" w:rsidRPr="003A4169"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透過從資料取得的大部分相關證據，解釋一個支持這項陳述的論據及一個反對論據，但未能充分參考資料，而該論據的論證可能略為不足；只能就資料，清楚及詳盡地解釋其中一個論據 （支持或反對）；或所提出的其中一個論據可能毫不相干</w:t>
            </w:r>
          </w:p>
          <w:p w14:paraId="5ACF4269" w14:textId="77777777" w:rsidR="003A4169" w:rsidRPr="003A4169"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能運用所提供的資料中部分的相關要點，但不全面</w:t>
            </w:r>
          </w:p>
          <w:p w14:paraId="3FA4FB1B" w14:textId="5C3394ED" w:rsidR="00645E02" w:rsidRPr="00645E02"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討論結構嚴謹，但也有欠</w:t>
            </w:r>
            <w:proofErr w:type="gramStart"/>
            <w:r w:rsidRPr="003A4169">
              <w:rPr>
                <w:rFonts w:ascii="微軟正黑體" w:eastAsia="微軟正黑體" w:hAnsi="微軟正黑體" w:hint="eastAsia"/>
                <w:sz w:val="22"/>
                <w:szCs w:val="22"/>
              </w:rPr>
              <w:t>清晰／</w:t>
            </w:r>
            <w:proofErr w:type="gramEnd"/>
            <w:r w:rsidRPr="003A4169">
              <w:rPr>
                <w:rFonts w:ascii="微軟正黑體" w:eastAsia="微軟正黑體" w:hAnsi="微軟正黑體" w:hint="eastAsia"/>
                <w:sz w:val="22"/>
                <w:szCs w:val="22"/>
              </w:rPr>
              <w:t>詳盡的地方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A3870B" w14:textId="2D2707B2" w:rsidR="00645E02" w:rsidRPr="00645E02" w:rsidRDefault="003A4169" w:rsidP="003A4169">
            <w:pPr>
              <w:spacing w:line="360" w:lineRule="exact"/>
              <w:jc w:val="center"/>
              <w:rPr>
                <w:rFonts w:ascii="微軟正黑體" w:eastAsia="微軟正黑體" w:hAnsi="微軟正黑體"/>
                <w:sz w:val="22"/>
                <w:szCs w:val="22"/>
              </w:rPr>
            </w:pPr>
            <w:r>
              <w:rPr>
                <w:rFonts w:ascii="微軟正黑體" w:eastAsia="微軟正黑體" w:hAnsi="微軟正黑體" w:hint="eastAsia"/>
                <w:sz w:val="22"/>
                <w:szCs w:val="22"/>
              </w:rPr>
              <w:t>4</w:t>
            </w:r>
            <w:r w:rsidR="00645E02" w:rsidRPr="00645E02">
              <w:rPr>
                <w:rFonts w:ascii="微軟正黑體" w:eastAsia="微軟正黑體" w:hAnsi="微軟正黑體"/>
                <w:sz w:val="22"/>
                <w:szCs w:val="22"/>
              </w:rPr>
              <w:t>-6</w:t>
            </w:r>
          </w:p>
        </w:tc>
      </w:tr>
      <w:tr w:rsidR="00645E02" w:rsidRPr="00645E02" w14:paraId="417D340A" w14:textId="77777777" w:rsidTr="003A4169">
        <w:tblPrEx>
          <w:tblLook w:val="01E0" w:firstRow="1" w:lastRow="1" w:firstColumn="1" w:lastColumn="1" w:noHBand="0" w:noVBand="0"/>
        </w:tblPrEx>
        <w:trPr>
          <w:trHeight w:val="490"/>
        </w:trPr>
        <w:tc>
          <w:tcPr>
            <w:tcW w:w="9894" w:type="dxa"/>
            <w:tcBorders>
              <w:top w:val="single" w:sz="4" w:space="0" w:color="auto"/>
              <w:left w:val="single" w:sz="4" w:space="0" w:color="auto"/>
              <w:bottom w:val="single" w:sz="4" w:space="0" w:color="auto"/>
              <w:right w:val="single" w:sz="4" w:space="0" w:color="auto"/>
            </w:tcBorders>
            <w:shd w:val="clear" w:color="auto" w:fill="auto"/>
          </w:tcPr>
          <w:p w14:paraId="67F343CC" w14:textId="77777777" w:rsidR="003A4169" w:rsidRPr="003A4169"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lastRenderedPageBreak/>
              <w:t>嘗試闡述一個論據（支持或反對），但解釋流於片面；或指出一個或兩個論據，但極少嘗試就資料加以解釋</w:t>
            </w:r>
          </w:p>
          <w:p w14:paraId="7A7CDC92" w14:textId="77777777" w:rsidR="003A4169" w:rsidRPr="003A4169"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只能運用有限的資料，或有時並不恰當地運用資料，例如論據與資料內容不一致</w:t>
            </w:r>
          </w:p>
          <w:p w14:paraId="0246C68C" w14:textId="2326C9B9" w:rsidR="00645E02" w:rsidRPr="00645E02" w:rsidRDefault="003A4169" w:rsidP="003A4169">
            <w:pPr>
              <w:numPr>
                <w:ilvl w:val="0"/>
                <w:numId w:val="18"/>
              </w:numPr>
              <w:spacing w:line="360" w:lineRule="exact"/>
              <w:rPr>
                <w:rFonts w:ascii="微軟正黑體" w:eastAsia="微軟正黑體" w:hAnsi="微軟正黑體"/>
                <w:sz w:val="22"/>
                <w:szCs w:val="22"/>
              </w:rPr>
            </w:pPr>
            <w:r w:rsidRPr="003A4169">
              <w:rPr>
                <w:rFonts w:ascii="微軟正黑體" w:eastAsia="微軟正黑體" w:hAnsi="微軟正黑體" w:hint="eastAsia"/>
                <w:sz w:val="22"/>
                <w:szCs w:val="22"/>
              </w:rPr>
              <w:t>答案欠深度，結構鬆散／欠缺焦點，表達含糊</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064B22" w14:textId="11C62C0B" w:rsidR="00645E02" w:rsidRPr="00645E02" w:rsidRDefault="003A4169" w:rsidP="003A4169">
            <w:pPr>
              <w:spacing w:line="360" w:lineRule="exact"/>
              <w:jc w:val="center"/>
              <w:rPr>
                <w:rFonts w:ascii="微軟正黑體" w:eastAsia="微軟正黑體" w:hAnsi="微軟正黑體"/>
                <w:sz w:val="22"/>
                <w:szCs w:val="22"/>
              </w:rPr>
            </w:pPr>
            <w:r>
              <w:rPr>
                <w:rFonts w:ascii="微軟正黑體" w:eastAsia="微軟正黑體" w:hAnsi="微軟正黑體" w:hint="eastAsia"/>
                <w:sz w:val="22"/>
                <w:szCs w:val="22"/>
              </w:rPr>
              <w:t>1</w:t>
            </w:r>
            <w:r w:rsidR="00645E02" w:rsidRPr="00645E02">
              <w:rPr>
                <w:rFonts w:ascii="微軟正黑體" w:eastAsia="微軟正黑體" w:hAnsi="微軟正黑體"/>
                <w:sz w:val="22"/>
                <w:szCs w:val="22"/>
              </w:rPr>
              <w:t>-</w:t>
            </w:r>
            <w:r>
              <w:rPr>
                <w:rFonts w:ascii="微軟正黑體" w:eastAsia="微軟正黑體" w:hAnsi="微軟正黑體" w:hint="eastAsia"/>
                <w:sz w:val="22"/>
                <w:szCs w:val="22"/>
              </w:rPr>
              <w:t>3</w:t>
            </w:r>
          </w:p>
        </w:tc>
      </w:tr>
      <w:tr w:rsidR="00645E02" w:rsidRPr="00645E02" w14:paraId="6605CE11" w14:textId="77777777" w:rsidTr="003A4169">
        <w:tblPrEx>
          <w:tblLook w:val="01E0" w:firstRow="1" w:lastRow="1" w:firstColumn="1" w:lastColumn="1" w:noHBand="0" w:noVBand="0"/>
        </w:tblPrEx>
        <w:trPr>
          <w:trHeight w:val="490"/>
        </w:trPr>
        <w:tc>
          <w:tcPr>
            <w:tcW w:w="9894" w:type="dxa"/>
            <w:tcBorders>
              <w:top w:val="single" w:sz="4" w:space="0" w:color="auto"/>
              <w:left w:val="single" w:sz="4" w:space="0" w:color="auto"/>
              <w:bottom w:val="single" w:sz="4" w:space="0" w:color="auto"/>
              <w:right w:val="single" w:sz="4" w:space="0" w:color="auto"/>
            </w:tcBorders>
            <w:shd w:val="clear" w:color="auto" w:fill="auto"/>
          </w:tcPr>
          <w:p w14:paraId="2E816B77" w14:textId="77777777" w:rsidR="00645E02" w:rsidRPr="00645E02" w:rsidRDefault="00645E02" w:rsidP="008326FF">
            <w:pPr>
              <w:numPr>
                <w:ilvl w:val="0"/>
                <w:numId w:val="18"/>
              </w:numPr>
              <w:spacing w:line="360" w:lineRule="exact"/>
              <w:rPr>
                <w:rFonts w:ascii="微軟正黑體" w:eastAsia="微軟正黑體" w:hAnsi="微軟正黑體"/>
                <w:sz w:val="22"/>
                <w:szCs w:val="22"/>
              </w:rPr>
            </w:pPr>
            <w:r w:rsidRPr="00645E02">
              <w:rPr>
                <w:rFonts w:ascii="微軟正黑體" w:eastAsia="微軟正黑體" w:hAnsi="微軟正黑體" w:hint="eastAsia"/>
                <w:sz w:val="22"/>
                <w:szCs w:val="22"/>
              </w:rPr>
              <w:t>沒有嘗試作答</w:t>
            </w:r>
          </w:p>
          <w:p w14:paraId="36048BF9" w14:textId="77777777" w:rsidR="00645E02" w:rsidRPr="00645E02" w:rsidRDefault="00645E02" w:rsidP="008326FF">
            <w:pPr>
              <w:numPr>
                <w:ilvl w:val="0"/>
                <w:numId w:val="18"/>
              </w:numPr>
              <w:spacing w:line="360" w:lineRule="exact"/>
              <w:rPr>
                <w:rFonts w:ascii="微軟正黑體" w:eastAsia="微軟正黑體" w:hAnsi="微軟正黑體"/>
                <w:sz w:val="22"/>
                <w:szCs w:val="22"/>
              </w:rPr>
            </w:pPr>
            <w:r w:rsidRPr="00645E02">
              <w:rPr>
                <w:rFonts w:ascii="微軟正黑體" w:eastAsia="微軟正黑體" w:hAnsi="微軟正黑體" w:hint="eastAsia"/>
                <w:sz w:val="22"/>
                <w:szCs w:val="22"/>
              </w:rPr>
              <w:t>所答的與題目毫不相干</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7A9DD4" w14:textId="77777777" w:rsidR="00645E02" w:rsidRPr="00645E02" w:rsidRDefault="00645E02" w:rsidP="003A4169">
            <w:pPr>
              <w:spacing w:line="360" w:lineRule="exact"/>
              <w:jc w:val="center"/>
              <w:rPr>
                <w:rFonts w:ascii="微軟正黑體" w:eastAsia="微軟正黑體" w:hAnsi="微軟正黑體"/>
                <w:sz w:val="22"/>
                <w:szCs w:val="22"/>
              </w:rPr>
            </w:pPr>
            <w:r w:rsidRPr="00645E02">
              <w:rPr>
                <w:rFonts w:ascii="微軟正黑體" w:eastAsia="微軟正黑體" w:hAnsi="微軟正黑體"/>
                <w:sz w:val="22"/>
                <w:szCs w:val="22"/>
              </w:rPr>
              <w:t>0</w:t>
            </w:r>
          </w:p>
        </w:tc>
      </w:tr>
    </w:tbl>
    <w:p w14:paraId="07BF4C47" w14:textId="77777777" w:rsidR="000109FD" w:rsidRPr="00AB6877" w:rsidRDefault="000109FD" w:rsidP="000109FD">
      <w:pPr>
        <w:spacing w:line="360" w:lineRule="exact"/>
        <w:rPr>
          <w:rFonts w:ascii="微軟正黑體" w:eastAsia="微軟正黑體" w:hAnsi="微軟正黑體"/>
          <w:sz w:val="22"/>
          <w:szCs w:val="22"/>
        </w:rPr>
      </w:pPr>
    </w:p>
    <w:p w14:paraId="50DDFB10" w14:textId="77777777" w:rsidR="000109FD" w:rsidRDefault="000109FD" w:rsidP="000109FD">
      <w:pPr>
        <w:spacing w:line="360" w:lineRule="exact"/>
        <w:rPr>
          <w:rFonts w:ascii="微軟正黑體" w:eastAsia="微軟正黑體" w:hAnsi="微軟正黑體" w:cstheme="minorHAnsi"/>
          <w:sz w:val="22"/>
          <w:szCs w:val="22"/>
          <w:lang w:val="en-HK"/>
        </w:rPr>
      </w:pPr>
    </w:p>
    <w:p w14:paraId="02F4AB4C" w14:textId="77777777" w:rsidR="0021637E" w:rsidRPr="00AB6877" w:rsidRDefault="0021637E" w:rsidP="000109FD">
      <w:pPr>
        <w:spacing w:line="360" w:lineRule="exact"/>
        <w:rPr>
          <w:rFonts w:ascii="微軟正黑體" w:eastAsia="微軟正黑體" w:hAnsi="微軟正黑體" w:cstheme="minorHAnsi"/>
          <w:sz w:val="22"/>
          <w:szCs w:val="22"/>
          <w:lang w:val="en-HK"/>
        </w:rPr>
      </w:pPr>
    </w:p>
    <w:p w14:paraId="6EF56249" w14:textId="1CD907D4" w:rsidR="000109FD" w:rsidRDefault="000109FD" w:rsidP="00645E02">
      <w:pPr>
        <w:widowControl/>
        <w:rPr>
          <w:rFonts w:ascii="微軟正黑體" w:eastAsia="微軟正黑體" w:hAnsi="微軟正黑體" w:cstheme="minorHAnsi"/>
          <w:sz w:val="22"/>
          <w:szCs w:val="22"/>
          <w:lang w:val="en-HK"/>
        </w:rPr>
      </w:pPr>
    </w:p>
    <w:p w14:paraId="4D0E0D28" w14:textId="77777777" w:rsidR="0021637E" w:rsidRDefault="0021637E" w:rsidP="00645E02">
      <w:pPr>
        <w:widowControl/>
        <w:rPr>
          <w:rFonts w:ascii="微軟正黑體" w:eastAsia="微軟正黑體" w:hAnsi="微軟正黑體" w:cstheme="minorHAnsi"/>
          <w:sz w:val="22"/>
          <w:szCs w:val="22"/>
          <w:lang w:val="en-HK"/>
        </w:rPr>
      </w:pPr>
    </w:p>
    <w:p w14:paraId="2F1B99C3" w14:textId="77777777" w:rsidR="0021637E" w:rsidRDefault="0021637E" w:rsidP="00645E02">
      <w:pPr>
        <w:widowControl/>
        <w:rPr>
          <w:rFonts w:ascii="微軟正黑體" w:eastAsia="微軟正黑體" w:hAnsi="微軟正黑體" w:cstheme="minorHAnsi"/>
          <w:sz w:val="22"/>
          <w:szCs w:val="22"/>
          <w:lang w:val="en-HK"/>
        </w:rPr>
      </w:pPr>
    </w:p>
    <w:p w14:paraId="50E6ACB3" w14:textId="77777777" w:rsidR="0021637E" w:rsidRDefault="0021637E" w:rsidP="00645E02">
      <w:pPr>
        <w:widowControl/>
        <w:rPr>
          <w:rFonts w:ascii="微軟正黑體" w:eastAsia="微軟正黑體" w:hAnsi="微軟正黑體" w:cstheme="minorHAnsi"/>
          <w:sz w:val="22"/>
          <w:szCs w:val="22"/>
          <w:lang w:val="en-HK"/>
        </w:rPr>
      </w:pPr>
    </w:p>
    <w:p w14:paraId="3C7C2738" w14:textId="77777777" w:rsidR="0021637E" w:rsidRDefault="0021637E" w:rsidP="00645E02">
      <w:pPr>
        <w:widowControl/>
        <w:rPr>
          <w:rFonts w:ascii="微軟正黑體" w:eastAsia="微軟正黑體" w:hAnsi="微軟正黑體" w:cstheme="minorHAnsi"/>
          <w:sz w:val="22"/>
          <w:szCs w:val="22"/>
          <w:lang w:val="en-HK"/>
        </w:rPr>
      </w:pPr>
    </w:p>
    <w:p w14:paraId="01F9612B" w14:textId="77777777" w:rsidR="0021637E" w:rsidRDefault="0021637E" w:rsidP="00645E02">
      <w:pPr>
        <w:widowControl/>
        <w:rPr>
          <w:rFonts w:ascii="微軟正黑體" w:eastAsia="微軟正黑體" w:hAnsi="微軟正黑體" w:cstheme="minorHAnsi"/>
          <w:sz w:val="22"/>
          <w:szCs w:val="22"/>
          <w:lang w:val="en-HK"/>
        </w:rPr>
      </w:pPr>
    </w:p>
    <w:p w14:paraId="57116F95" w14:textId="77777777" w:rsidR="0021637E" w:rsidRDefault="0021637E" w:rsidP="00645E02">
      <w:pPr>
        <w:widowControl/>
        <w:rPr>
          <w:rFonts w:ascii="微軟正黑體" w:eastAsia="微軟正黑體" w:hAnsi="微軟正黑體" w:cstheme="minorHAnsi"/>
          <w:sz w:val="22"/>
          <w:szCs w:val="22"/>
          <w:lang w:val="en-HK"/>
        </w:rPr>
      </w:pPr>
    </w:p>
    <w:p w14:paraId="52F2937A" w14:textId="77777777" w:rsidR="0021637E" w:rsidRDefault="0021637E" w:rsidP="00645E02">
      <w:pPr>
        <w:widowControl/>
        <w:rPr>
          <w:rFonts w:ascii="微軟正黑體" w:eastAsia="微軟正黑體" w:hAnsi="微軟正黑體" w:cstheme="minorHAnsi"/>
          <w:sz w:val="22"/>
          <w:szCs w:val="22"/>
          <w:lang w:val="en-HK"/>
        </w:rPr>
      </w:pPr>
    </w:p>
    <w:p w14:paraId="3F1092D3" w14:textId="77777777" w:rsidR="0021637E" w:rsidRDefault="0021637E" w:rsidP="00645E02">
      <w:pPr>
        <w:widowControl/>
        <w:rPr>
          <w:rFonts w:ascii="微軟正黑體" w:eastAsia="微軟正黑體" w:hAnsi="微軟正黑體" w:cstheme="minorHAnsi"/>
          <w:sz w:val="22"/>
          <w:szCs w:val="22"/>
          <w:lang w:val="en-HK"/>
        </w:rPr>
      </w:pPr>
    </w:p>
    <w:p w14:paraId="79DD8AE1" w14:textId="77777777" w:rsidR="0021637E" w:rsidRDefault="0021637E" w:rsidP="00645E02">
      <w:pPr>
        <w:widowControl/>
        <w:rPr>
          <w:rFonts w:ascii="微軟正黑體" w:eastAsia="微軟正黑體" w:hAnsi="微軟正黑體" w:cstheme="minorHAnsi"/>
          <w:sz w:val="22"/>
          <w:szCs w:val="22"/>
          <w:lang w:val="en-HK"/>
        </w:rPr>
      </w:pPr>
    </w:p>
    <w:p w14:paraId="4325DEF6" w14:textId="77777777" w:rsidR="0021637E" w:rsidRDefault="0021637E" w:rsidP="00645E02">
      <w:pPr>
        <w:widowControl/>
        <w:rPr>
          <w:rFonts w:ascii="微軟正黑體" w:eastAsia="微軟正黑體" w:hAnsi="微軟正黑體" w:cstheme="minorHAnsi"/>
          <w:sz w:val="22"/>
          <w:szCs w:val="22"/>
          <w:lang w:val="en-HK"/>
        </w:rPr>
      </w:pPr>
    </w:p>
    <w:p w14:paraId="1EE75BB6" w14:textId="77777777" w:rsidR="0021637E" w:rsidRDefault="0021637E" w:rsidP="00645E02">
      <w:pPr>
        <w:widowControl/>
        <w:rPr>
          <w:rFonts w:ascii="微軟正黑體" w:eastAsia="微軟正黑體" w:hAnsi="微軟正黑體" w:cstheme="minorHAnsi"/>
          <w:sz w:val="22"/>
          <w:szCs w:val="22"/>
          <w:lang w:val="en-HK"/>
        </w:rPr>
      </w:pPr>
    </w:p>
    <w:p w14:paraId="2CB60E84" w14:textId="77777777" w:rsidR="0021637E" w:rsidRDefault="0021637E" w:rsidP="00645E02">
      <w:pPr>
        <w:widowControl/>
        <w:rPr>
          <w:rFonts w:ascii="微軟正黑體" w:eastAsia="微軟正黑體" w:hAnsi="微軟正黑體" w:cstheme="minorHAnsi"/>
          <w:sz w:val="22"/>
          <w:szCs w:val="22"/>
          <w:lang w:val="en-HK"/>
        </w:rPr>
      </w:pPr>
    </w:p>
    <w:p w14:paraId="5F5796AC" w14:textId="77777777" w:rsidR="0021637E" w:rsidRDefault="0021637E" w:rsidP="00645E02">
      <w:pPr>
        <w:widowControl/>
        <w:rPr>
          <w:rFonts w:ascii="微軟正黑體" w:eastAsia="微軟正黑體" w:hAnsi="微軟正黑體" w:cstheme="minorHAnsi"/>
          <w:sz w:val="22"/>
          <w:szCs w:val="22"/>
          <w:lang w:val="en-HK"/>
        </w:rPr>
      </w:pPr>
    </w:p>
    <w:p w14:paraId="3E3C3195" w14:textId="77777777" w:rsidR="0021637E" w:rsidRDefault="0021637E" w:rsidP="00645E02">
      <w:pPr>
        <w:widowControl/>
        <w:rPr>
          <w:rFonts w:ascii="微軟正黑體" w:eastAsia="微軟正黑體" w:hAnsi="微軟正黑體" w:cstheme="minorHAnsi"/>
          <w:sz w:val="22"/>
          <w:szCs w:val="22"/>
          <w:lang w:val="en-HK"/>
        </w:rPr>
      </w:pPr>
    </w:p>
    <w:p w14:paraId="2646E697" w14:textId="77777777" w:rsidR="0021637E" w:rsidRDefault="0021637E" w:rsidP="00645E02">
      <w:pPr>
        <w:widowControl/>
        <w:rPr>
          <w:rFonts w:ascii="微軟正黑體" w:eastAsia="微軟正黑體" w:hAnsi="微軟正黑體" w:cstheme="minorHAnsi"/>
          <w:sz w:val="22"/>
          <w:szCs w:val="22"/>
          <w:lang w:val="en-HK"/>
        </w:rPr>
      </w:pPr>
    </w:p>
    <w:p w14:paraId="37102F55" w14:textId="77777777" w:rsidR="0021637E" w:rsidRPr="00AB6877" w:rsidRDefault="0021637E" w:rsidP="00645E02">
      <w:pPr>
        <w:widowControl/>
        <w:rPr>
          <w:rFonts w:ascii="微軟正黑體" w:eastAsia="微軟正黑體" w:hAnsi="微軟正黑體" w:cstheme="minorHAnsi"/>
          <w:sz w:val="22"/>
          <w:szCs w:val="22"/>
          <w:lang w:val="en-HK"/>
        </w:rPr>
      </w:pPr>
    </w:p>
    <w:p w14:paraId="0CC62F04" w14:textId="77777777" w:rsidR="001B3B90" w:rsidRDefault="000109FD" w:rsidP="000109FD">
      <w:pPr>
        <w:spacing w:line="360" w:lineRule="exact"/>
        <w:rPr>
          <w:rFonts w:ascii="微軟正黑體" w:eastAsia="微軟正黑體" w:hAnsi="微軟正黑體"/>
          <w:b/>
          <w:sz w:val="22"/>
          <w:szCs w:val="22"/>
          <w:lang w:val="en-HK"/>
        </w:rPr>
      </w:pPr>
      <w:r w:rsidRPr="001B3B90">
        <w:rPr>
          <w:rFonts w:ascii="微軟正黑體" w:eastAsia="微軟正黑體" w:hAnsi="微軟正黑體" w:hint="eastAsia"/>
          <w:b/>
          <w:sz w:val="22"/>
          <w:szCs w:val="22"/>
          <w:lang w:val="en-HK"/>
        </w:rPr>
        <w:lastRenderedPageBreak/>
        <w:t>3(a)</w:t>
      </w:r>
      <w:r w:rsidRPr="001B3B90">
        <w:rPr>
          <w:rFonts w:ascii="微軟正黑體" w:eastAsia="微軟正黑體" w:hAnsi="微軟正黑體" w:hint="eastAsia"/>
          <w:b/>
          <w:sz w:val="22"/>
          <w:szCs w:val="22"/>
          <w:lang w:val="en-HK"/>
        </w:rPr>
        <w:tab/>
      </w:r>
      <w:r w:rsidR="001B3B90" w:rsidRPr="001B3B90">
        <w:rPr>
          <w:rFonts w:ascii="微軟正黑體" w:eastAsia="微軟正黑體" w:hAnsi="微軟正黑體" w:hint="eastAsia"/>
          <w:b/>
          <w:sz w:val="22"/>
          <w:szCs w:val="22"/>
          <w:lang w:val="en-HK"/>
        </w:rPr>
        <w:t>根據資料A，就市民不接種流感疫苗原因的變化，闡述兩個結論。</w:t>
      </w:r>
      <w:r w:rsidR="001B3B90">
        <w:rPr>
          <w:rFonts w:ascii="微軟正黑體" w:eastAsia="微軟正黑體" w:hAnsi="微軟正黑體" w:hint="eastAsia"/>
          <w:b/>
          <w:sz w:val="22"/>
          <w:szCs w:val="22"/>
          <w:lang w:val="en-HK"/>
        </w:rPr>
        <w:t xml:space="preserve"> (4分)</w:t>
      </w:r>
    </w:p>
    <w:p w14:paraId="56C883AD" w14:textId="2A066E2B" w:rsidR="000109FD" w:rsidRPr="001B3B90" w:rsidRDefault="00645E02" w:rsidP="000109FD">
      <w:pPr>
        <w:spacing w:line="360" w:lineRule="exact"/>
        <w:rPr>
          <w:rFonts w:ascii="微軟正黑體" w:eastAsia="微軟正黑體" w:hAnsi="微軟正黑體"/>
          <w:b/>
          <w:color w:val="000000"/>
          <w:sz w:val="22"/>
          <w:szCs w:val="22"/>
        </w:rPr>
      </w:pPr>
      <w:r w:rsidRPr="001B3B90">
        <w:rPr>
          <w:rFonts w:ascii="微軟正黑體" w:eastAsia="微軟正黑體" w:hAnsi="微軟正黑體" w:hint="eastAsia"/>
          <w:b/>
          <w:sz w:val="22"/>
          <w:szCs w:val="22"/>
          <w:lang w:val="en-HK"/>
        </w:rPr>
        <w:t xml:space="preserve">                 </w:t>
      </w:r>
      <w:r w:rsidRPr="001B3B90">
        <w:rPr>
          <w:rFonts w:ascii="微軟正黑體" w:eastAsia="微軟正黑體" w:hAnsi="微軟正黑體" w:hint="eastAsia"/>
          <w:b/>
          <w:color w:val="000000"/>
          <w:sz w:val="22"/>
          <w:szCs w:val="22"/>
        </w:rPr>
        <w:t xml:space="preserve">                           </w:t>
      </w:r>
    </w:p>
    <w:tbl>
      <w:tblPr>
        <w:tblW w:w="10348" w:type="dxa"/>
        <w:tblInd w:w="108" w:type="dxa"/>
        <w:tblLook w:val="01E0" w:firstRow="1" w:lastRow="1" w:firstColumn="1" w:lastColumn="1" w:noHBand="0" w:noVBand="0"/>
      </w:tblPr>
      <w:tblGrid>
        <w:gridCol w:w="9356"/>
        <w:gridCol w:w="992"/>
      </w:tblGrid>
      <w:tr w:rsidR="009C5470" w:rsidRPr="000F4974" w14:paraId="2B515738" w14:textId="77777777" w:rsidTr="003A4169">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ABF73" w14:textId="77777777" w:rsidR="009C5470" w:rsidRPr="009C5470" w:rsidRDefault="009C5470" w:rsidP="009C5470">
            <w:pPr>
              <w:spacing w:line="360" w:lineRule="exact"/>
              <w:jc w:val="center"/>
              <w:rPr>
                <w:rFonts w:ascii="微軟正黑體" w:eastAsia="微軟正黑體" w:hAnsi="微軟正黑體"/>
                <w:b/>
                <w:color w:val="000000"/>
                <w:sz w:val="22"/>
                <w:szCs w:val="22"/>
              </w:rPr>
            </w:pPr>
            <w:proofErr w:type="gramStart"/>
            <w:r w:rsidRPr="009C5470">
              <w:rPr>
                <w:rFonts w:ascii="微軟正黑體" w:eastAsia="微軟正黑體" w:hAnsi="微軟正黑體"/>
                <w:b/>
                <w:color w:val="000000"/>
                <w:sz w:val="22"/>
                <w:szCs w:val="22"/>
              </w:rPr>
              <w:t>建議評改準則</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F5373" w14:textId="77777777" w:rsidR="009C5470" w:rsidRPr="003A4169" w:rsidRDefault="009C5470" w:rsidP="003A4169">
            <w:pPr>
              <w:spacing w:line="360" w:lineRule="exact"/>
              <w:jc w:val="center"/>
              <w:rPr>
                <w:rFonts w:ascii="微軟正黑體" w:eastAsia="微軟正黑體" w:hAnsi="微軟正黑體"/>
                <w:b/>
                <w:sz w:val="22"/>
                <w:szCs w:val="22"/>
              </w:rPr>
            </w:pPr>
            <w:r w:rsidRPr="003A4169">
              <w:rPr>
                <w:rFonts w:ascii="微軟正黑體" w:eastAsia="微軟正黑體" w:hAnsi="微軟正黑體"/>
                <w:b/>
                <w:sz w:val="22"/>
                <w:szCs w:val="22"/>
              </w:rPr>
              <w:t>分數</w:t>
            </w:r>
          </w:p>
        </w:tc>
      </w:tr>
      <w:tr w:rsidR="009C5470" w:rsidRPr="000F4974" w14:paraId="73B8E672" w14:textId="77777777" w:rsidTr="003A4169">
        <w:tc>
          <w:tcPr>
            <w:tcW w:w="9356" w:type="dxa"/>
            <w:tcBorders>
              <w:top w:val="single" w:sz="4" w:space="0" w:color="auto"/>
              <w:left w:val="single" w:sz="4" w:space="0" w:color="auto"/>
              <w:bottom w:val="single" w:sz="4" w:space="0" w:color="auto"/>
              <w:right w:val="single" w:sz="4" w:space="0" w:color="auto"/>
            </w:tcBorders>
            <w:shd w:val="clear" w:color="auto" w:fill="auto"/>
          </w:tcPr>
          <w:p w14:paraId="6A8BBD4F" w14:textId="77777777" w:rsidR="009C5470" w:rsidRPr="009C5470" w:rsidRDefault="009C5470" w:rsidP="009C5470">
            <w:pPr>
              <w:spacing w:line="360" w:lineRule="exact"/>
              <w:jc w:val="center"/>
              <w:rPr>
                <w:rFonts w:ascii="微軟正黑體" w:eastAsia="微軟正黑體" w:hAnsi="微軟正黑體"/>
                <w:b/>
                <w:color w:val="000000"/>
                <w:sz w:val="22"/>
                <w:szCs w:val="22"/>
              </w:rPr>
            </w:pPr>
            <w:r w:rsidRPr="009C5470">
              <w:rPr>
                <w:rFonts w:ascii="微軟正黑體" w:eastAsia="微軟正黑體" w:hAnsi="微軟正黑體"/>
                <w:b/>
                <w:color w:val="000000"/>
                <w:sz w:val="22"/>
                <w:szCs w:val="22"/>
              </w:rPr>
              <w:t>考生：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EA61DC" w14:textId="77777777" w:rsidR="009C5470" w:rsidRPr="003A4169" w:rsidRDefault="009C5470" w:rsidP="003A4169">
            <w:pPr>
              <w:spacing w:line="360" w:lineRule="exact"/>
              <w:jc w:val="center"/>
              <w:rPr>
                <w:rFonts w:ascii="微軟正黑體" w:eastAsia="微軟正黑體" w:hAnsi="微軟正黑體"/>
                <w:b/>
                <w:sz w:val="22"/>
                <w:szCs w:val="22"/>
              </w:rPr>
            </w:pPr>
          </w:p>
        </w:tc>
      </w:tr>
      <w:tr w:rsidR="009C5470" w:rsidRPr="000F4974" w14:paraId="513B27C6" w14:textId="77777777" w:rsidTr="003A4169">
        <w:tc>
          <w:tcPr>
            <w:tcW w:w="9356" w:type="dxa"/>
            <w:tcBorders>
              <w:top w:val="single" w:sz="4" w:space="0" w:color="auto"/>
              <w:left w:val="single" w:sz="4" w:space="0" w:color="auto"/>
              <w:bottom w:val="single" w:sz="4" w:space="0" w:color="auto"/>
              <w:right w:val="single" w:sz="4" w:space="0" w:color="auto"/>
            </w:tcBorders>
            <w:shd w:val="clear" w:color="auto" w:fill="auto"/>
          </w:tcPr>
          <w:p w14:paraId="176DA618" w14:textId="70D36826" w:rsidR="009C5470" w:rsidRPr="009C5470" w:rsidRDefault="003A4169" w:rsidP="003A4169">
            <w:pPr>
              <w:pStyle w:val="a3"/>
              <w:numPr>
                <w:ilvl w:val="0"/>
                <w:numId w:val="1"/>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就市民不接種流感疫苗的原因，比較資料A所示的原因，指出及清楚闡述兩個結論，結論可包括以下：</w:t>
            </w:r>
          </w:p>
          <w:p w14:paraId="1DB6427C" w14:textId="77777777" w:rsidR="003A4169" w:rsidRPr="003A4169" w:rsidRDefault="003A4169" w:rsidP="003A4169">
            <w:pPr>
              <w:pStyle w:val="a3"/>
              <w:numPr>
                <w:ilvl w:val="1"/>
                <w:numId w:val="1"/>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「估計自己不會感染流感」、「感染流感也沒有太大問題」和「每年需要再次注射太麻煩，認為沒有需要」三項原因分別下降13.8個百分點、1.2個百分點及5.4個百分點，由此推論市民的健康素養有所提升，市民</w:t>
            </w:r>
            <w:proofErr w:type="gramStart"/>
            <w:r w:rsidRPr="003A4169">
              <w:rPr>
                <w:rFonts w:ascii="微軟正黑體" w:eastAsia="微軟正黑體" w:hAnsi="微軟正黑體" w:hint="eastAsia"/>
                <w:bCs/>
                <w:color w:val="000000"/>
                <w:sz w:val="22"/>
                <w:szCs w:val="22"/>
              </w:rPr>
              <w:t>較少因輕視</w:t>
            </w:r>
            <w:proofErr w:type="gramEnd"/>
            <w:r w:rsidRPr="003A4169">
              <w:rPr>
                <w:rFonts w:ascii="微軟正黑體" w:eastAsia="微軟正黑體" w:hAnsi="微軟正黑體" w:hint="eastAsia"/>
                <w:bCs/>
                <w:color w:val="000000"/>
                <w:sz w:val="22"/>
                <w:szCs w:val="22"/>
              </w:rPr>
              <w:t>流感所帶來的健康風險而拒絕接種疫苗；</w:t>
            </w:r>
          </w:p>
          <w:p w14:paraId="74214032" w14:textId="3AAD81D7" w:rsidR="003A4169" w:rsidRPr="003A4169" w:rsidRDefault="003A4169" w:rsidP="003A4169">
            <w:pPr>
              <w:pStyle w:val="a3"/>
              <w:numPr>
                <w:ilvl w:val="1"/>
                <w:numId w:val="1"/>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市民越來越質疑疫苗的成效，從「擔心注射有嚴重副作用」、「認識有人注射後有不良反應」和「認為注射後仍有流感，效用不大」三項原因分別上升9個百分點、5.2個百分點和11.2個百分點中可見，越來越多市民因為</w:t>
            </w:r>
            <w:r w:rsidR="00617367">
              <w:rPr>
                <w:rFonts w:ascii="微軟正黑體" w:eastAsia="微軟正黑體" w:hAnsi="微軟正黑體" w:hint="eastAsia"/>
                <w:bCs/>
                <w:color w:val="000000"/>
                <w:sz w:val="22"/>
                <w:szCs w:val="22"/>
                <w:lang w:eastAsia="zh-HK"/>
              </w:rPr>
              <w:t>對疫苗有負面看法，例如</w:t>
            </w:r>
            <w:proofErr w:type="gramStart"/>
            <w:r w:rsidR="00617367">
              <w:rPr>
                <w:rFonts w:ascii="微軟正黑體" w:eastAsia="微軟正黑體" w:hAnsi="微軟正黑體" w:hint="eastAsia"/>
                <w:bCs/>
                <w:color w:val="000000"/>
                <w:sz w:val="22"/>
                <w:szCs w:val="22"/>
                <w:lang w:eastAsia="zh-HK"/>
              </w:rPr>
              <w:t>︰</w:t>
            </w:r>
            <w:proofErr w:type="gramEnd"/>
            <w:r w:rsidRPr="003A4169">
              <w:rPr>
                <w:rFonts w:ascii="微軟正黑體" w:eastAsia="微軟正黑體" w:hAnsi="微軟正黑體" w:hint="eastAsia"/>
                <w:bCs/>
                <w:color w:val="000000"/>
                <w:sz w:val="22"/>
                <w:szCs w:val="22"/>
              </w:rPr>
              <w:t>擔心副作用或認為缺乏效用但因而承受健康風險，而拒絕接種疫苗；</w:t>
            </w:r>
          </w:p>
          <w:p w14:paraId="23353461" w14:textId="7E2456B3" w:rsidR="009C5470" w:rsidRPr="009C5470" w:rsidRDefault="003A4169" w:rsidP="003A4169">
            <w:pPr>
              <w:pStyle w:val="a3"/>
              <w:numPr>
                <w:ilvl w:val="1"/>
                <w:numId w:val="1"/>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在2012年，「估計自己不會感染流感」</w:t>
            </w:r>
            <w:r w:rsidR="00617367">
              <w:rPr>
                <w:rFonts w:ascii="微軟正黑體" w:eastAsia="微軟正黑體" w:hAnsi="微軟正黑體" w:hint="eastAsia"/>
                <w:bCs/>
                <w:color w:val="000000"/>
                <w:sz w:val="22"/>
                <w:szCs w:val="22"/>
                <w:lang w:eastAsia="zh-HK"/>
              </w:rPr>
              <w:t>、「</w:t>
            </w:r>
            <w:r w:rsidR="00617367" w:rsidRPr="005E13A5">
              <w:rPr>
                <w:rFonts w:ascii="微軟正黑體" w:eastAsia="微軟正黑體" w:hAnsi="微軟正黑體" w:hint="eastAsia"/>
                <w:sz w:val="20"/>
                <w:szCs w:val="20"/>
              </w:rPr>
              <w:t>感染流感也沒有太大問題</w:t>
            </w:r>
            <w:r w:rsidR="00617367">
              <w:rPr>
                <w:rFonts w:ascii="微軟正黑體" w:eastAsia="微軟正黑體" w:hAnsi="微軟正黑體" w:hint="eastAsia"/>
                <w:sz w:val="20"/>
                <w:szCs w:val="20"/>
                <w:lang w:eastAsia="zh-HK"/>
              </w:rPr>
              <w:t>」</w:t>
            </w:r>
            <w:r w:rsidR="00617367">
              <w:rPr>
                <w:rFonts w:ascii="微軟正黑體" w:eastAsia="微軟正黑體" w:hAnsi="微軟正黑體" w:hint="eastAsia"/>
                <w:bCs/>
                <w:color w:val="000000"/>
                <w:sz w:val="22"/>
                <w:szCs w:val="22"/>
                <w:lang w:eastAsia="zh-HK"/>
              </w:rPr>
              <w:t>和「</w:t>
            </w:r>
            <w:r w:rsidR="00617367" w:rsidRPr="005E13A5">
              <w:rPr>
                <w:rFonts w:ascii="微軟正黑體" w:eastAsia="微軟正黑體" w:hAnsi="微軟正黑體" w:hint="eastAsia"/>
                <w:sz w:val="20"/>
                <w:szCs w:val="20"/>
              </w:rPr>
              <w:t>每年需要再次注射太麻煩</w:t>
            </w:r>
            <w:r w:rsidR="00617367">
              <w:rPr>
                <w:rFonts w:ascii="微軟正黑體" w:eastAsia="微軟正黑體" w:hAnsi="微軟正黑體" w:hint="eastAsia"/>
                <w:sz w:val="20"/>
                <w:szCs w:val="20"/>
                <w:lang w:eastAsia="zh-HK"/>
              </w:rPr>
              <w:t>」待</w:t>
            </w:r>
            <w:r w:rsidRPr="003A4169">
              <w:rPr>
                <w:rFonts w:ascii="微軟正黑體" w:eastAsia="微軟正黑體" w:hAnsi="微軟正黑體" w:hint="eastAsia"/>
                <w:bCs/>
                <w:color w:val="000000"/>
                <w:sz w:val="22"/>
                <w:szCs w:val="22"/>
              </w:rPr>
              <w:t>缺乏健康素養的三項拒絕接種疫苗原因的百分比均高於擔心副作用或疫苗成效等三項。雖然在2019年「估計自己不會感染流感」仍然是拒絕接種的主因，但已呈下降趨勢；相反，「擔心注射有嚴重副作用」和「認為注射後仍有流感，效用不大」大幅上升，已經成為次要和第三主因，可見市民拒絕接種的</w:t>
            </w:r>
            <w:r w:rsidR="00617367">
              <w:rPr>
                <w:rFonts w:ascii="微軟正黑體" w:eastAsia="微軟正黑體" w:hAnsi="微軟正黑體" w:hint="eastAsia"/>
                <w:bCs/>
                <w:color w:val="000000"/>
                <w:sz w:val="22"/>
                <w:szCs w:val="22"/>
                <w:lang w:eastAsia="zh-HK"/>
              </w:rPr>
              <w:t>主因</w:t>
            </w:r>
            <w:r w:rsidRPr="003A4169">
              <w:rPr>
                <w:rFonts w:ascii="微軟正黑體" w:eastAsia="微軟正黑體" w:hAnsi="微軟正黑體" w:hint="eastAsia"/>
                <w:bCs/>
                <w:color w:val="000000"/>
                <w:sz w:val="22"/>
                <w:szCs w:val="22"/>
              </w:rPr>
              <w:t>，由缺乏健康素養變成質疑疫苗成效。</w:t>
            </w:r>
          </w:p>
          <w:p w14:paraId="4B2737DE" w14:textId="38E122CE" w:rsidR="009C5470" w:rsidRPr="009C5470" w:rsidRDefault="003A4169" w:rsidP="003A4169">
            <w:pPr>
              <w:pStyle w:val="a3"/>
              <w:numPr>
                <w:ilvl w:val="0"/>
                <w:numId w:val="1"/>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能適當及全面地運用所提供的資料</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971631" w14:textId="33F0C94D" w:rsidR="009C5470" w:rsidRPr="003A4169" w:rsidRDefault="003A4169" w:rsidP="003A4169">
            <w:pPr>
              <w:spacing w:line="360" w:lineRule="exact"/>
              <w:jc w:val="center"/>
              <w:rPr>
                <w:rFonts w:ascii="微軟正黑體" w:eastAsia="微軟正黑體" w:hAnsi="微軟正黑體"/>
                <w:bCs/>
                <w:sz w:val="22"/>
                <w:szCs w:val="22"/>
              </w:rPr>
            </w:pPr>
            <w:r w:rsidRPr="003A4169">
              <w:rPr>
                <w:rFonts w:ascii="微軟正黑體" w:eastAsia="微軟正黑體" w:hAnsi="微軟正黑體" w:hint="eastAsia"/>
                <w:bCs/>
                <w:sz w:val="22"/>
                <w:szCs w:val="22"/>
              </w:rPr>
              <w:t>4</w:t>
            </w:r>
          </w:p>
        </w:tc>
      </w:tr>
      <w:tr w:rsidR="009C5470" w:rsidRPr="000F4974" w14:paraId="3058D9D8" w14:textId="77777777" w:rsidTr="003A4169">
        <w:tc>
          <w:tcPr>
            <w:tcW w:w="9356" w:type="dxa"/>
            <w:tcBorders>
              <w:top w:val="single" w:sz="4" w:space="0" w:color="auto"/>
              <w:left w:val="single" w:sz="4" w:space="0" w:color="auto"/>
              <w:bottom w:val="single" w:sz="4" w:space="0" w:color="auto"/>
              <w:right w:val="single" w:sz="4" w:space="0" w:color="auto"/>
            </w:tcBorders>
            <w:shd w:val="clear" w:color="auto" w:fill="auto"/>
          </w:tcPr>
          <w:p w14:paraId="6470B422" w14:textId="77777777" w:rsidR="003A4169" w:rsidRPr="003A4169" w:rsidRDefault="003A4169" w:rsidP="003A4169">
            <w:pPr>
              <w:pStyle w:val="a3"/>
              <w:numPr>
                <w:ilvl w:val="0"/>
                <w:numId w:val="23"/>
              </w:numPr>
              <w:autoSpaceDE w:val="0"/>
              <w:autoSpaceDN w:val="0"/>
              <w:adjustRightInd w:val="0"/>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參考資料嘗試闡述兩個結論，但解釋不</w:t>
            </w:r>
            <w:proofErr w:type="gramStart"/>
            <w:r w:rsidRPr="003A4169">
              <w:rPr>
                <w:rFonts w:ascii="微軟正黑體" w:eastAsia="微軟正黑體" w:hAnsi="微軟正黑體" w:hint="eastAsia"/>
                <w:bCs/>
                <w:color w:val="000000"/>
                <w:sz w:val="22"/>
                <w:szCs w:val="22"/>
              </w:rPr>
              <w:t>充分或欠清晰</w:t>
            </w:r>
            <w:proofErr w:type="gramEnd"/>
            <w:r w:rsidRPr="003A4169">
              <w:rPr>
                <w:rFonts w:ascii="微軟正黑體" w:eastAsia="微軟正黑體" w:hAnsi="微軟正黑體" w:hint="eastAsia"/>
                <w:bCs/>
                <w:color w:val="000000"/>
                <w:sz w:val="22"/>
                <w:szCs w:val="22"/>
              </w:rPr>
              <w:t>；或指出及清楚闡述一個結論；能運用有關知識及能力，但部分說明欠詳盡</w:t>
            </w:r>
          </w:p>
          <w:p w14:paraId="53F39A1E" w14:textId="52BB5C55" w:rsidR="009C5470" w:rsidRPr="009C5470" w:rsidRDefault="003A4169" w:rsidP="003A4169">
            <w:pPr>
              <w:pStyle w:val="a3"/>
              <w:numPr>
                <w:ilvl w:val="0"/>
                <w:numId w:val="23"/>
              </w:numPr>
              <w:autoSpaceDE w:val="0"/>
              <w:autoSpaceDN w:val="0"/>
              <w:adjustRightInd w:val="0"/>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能運用所提供的資料中部分相關的要點，但不全面</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6C6483" w14:textId="211B3FD5" w:rsidR="009C5470" w:rsidRPr="003A4169" w:rsidRDefault="003A4169" w:rsidP="003A4169">
            <w:pPr>
              <w:spacing w:line="360" w:lineRule="exact"/>
              <w:jc w:val="center"/>
              <w:rPr>
                <w:rFonts w:ascii="微軟正黑體" w:eastAsia="微軟正黑體" w:hAnsi="微軟正黑體"/>
                <w:bCs/>
                <w:sz w:val="22"/>
                <w:szCs w:val="22"/>
              </w:rPr>
            </w:pPr>
            <w:r>
              <w:rPr>
                <w:rFonts w:ascii="微軟正黑體" w:eastAsia="微軟正黑體" w:hAnsi="微軟正黑體" w:hint="eastAsia"/>
                <w:bCs/>
                <w:sz w:val="22"/>
                <w:szCs w:val="22"/>
              </w:rPr>
              <w:t>2</w:t>
            </w:r>
            <w:r w:rsidR="009C5470" w:rsidRPr="003A4169">
              <w:rPr>
                <w:rFonts w:ascii="微軟正黑體" w:eastAsia="微軟正黑體" w:hAnsi="微軟正黑體"/>
                <w:bCs/>
                <w:sz w:val="22"/>
                <w:szCs w:val="22"/>
              </w:rPr>
              <w:t>-</w:t>
            </w:r>
            <w:r>
              <w:rPr>
                <w:rFonts w:ascii="微軟正黑體" w:eastAsia="微軟正黑體" w:hAnsi="微軟正黑體" w:hint="eastAsia"/>
                <w:bCs/>
                <w:sz w:val="22"/>
                <w:szCs w:val="22"/>
              </w:rPr>
              <w:t>3</w:t>
            </w:r>
          </w:p>
        </w:tc>
      </w:tr>
      <w:tr w:rsidR="009C5470" w:rsidRPr="000F4974" w14:paraId="625FD9CB" w14:textId="77777777" w:rsidTr="003A4169">
        <w:tc>
          <w:tcPr>
            <w:tcW w:w="9356" w:type="dxa"/>
            <w:tcBorders>
              <w:top w:val="single" w:sz="4" w:space="0" w:color="auto"/>
              <w:left w:val="single" w:sz="4" w:space="0" w:color="auto"/>
              <w:bottom w:val="single" w:sz="4" w:space="0" w:color="auto"/>
              <w:right w:val="single" w:sz="4" w:space="0" w:color="auto"/>
            </w:tcBorders>
            <w:shd w:val="clear" w:color="auto" w:fill="auto"/>
          </w:tcPr>
          <w:p w14:paraId="0A7EE7C4" w14:textId="77777777" w:rsidR="003A4169" w:rsidRPr="003A4169" w:rsidRDefault="003A4169" w:rsidP="003A4169">
            <w:pPr>
              <w:pStyle w:val="a3"/>
              <w:numPr>
                <w:ilvl w:val="0"/>
                <w:numId w:val="22"/>
              </w:numPr>
              <w:autoSpaceDE w:val="0"/>
              <w:autoSpaceDN w:val="0"/>
              <w:adjustRightInd w:val="0"/>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嘗試指出一個結論；或簡單描述其中一些數字，但有些描述不正確；或指出一個不相關的結論；又或指出一個</w:t>
            </w:r>
            <w:proofErr w:type="gramStart"/>
            <w:r w:rsidRPr="003A4169">
              <w:rPr>
                <w:rFonts w:ascii="微軟正黑體" w:eastAsia="微軟正黑體" w:hAnsi="微軟正黑體" w:hint="eastAsia"/>
                <w:bCs/>
                <w:color w:val="000000"/>
                <w:sz w:val="22"/>
                <w:szCs w:val="22"/>
              </w:rPr>
              <w:t>∕</w:t>
            </w:r>
            <w:proofErr w:type="gramEnd"/>
            <w:r w:rsidRPr="003A4169">
              <w:rPr>
                <w:rFonts w:ascii="微軟正黑體" w:eastAsia="微軟正黑體" w:hAnsi="微軟正黑體" w:hint="eastAsia"/>
                <w:bCs/>
                <w:color w:val="000000"/>
                <w:sz w:val="22"/>
                <w:szCs w:val="22"/>
              </w:rPr>
              <w:t>兩個結論，但不大準確，也沒有嘗試就資料加以解釋</w:t>
            </w:r>
          </w:p>
          <w:p w14:paraId="26011F0C" w14:textId="418E00D3" w:rsidR="009C5470" w:rsidRPr="009C5470" w:rsidRDefault="003A4169" w:rsidP="003A4169">
            <w:pPr>
              <w:pStyle w:val="a3"/>
              <w:numPr>
                <w:ilvl w:val="0"/>
                <w:numId w:val="22"/>
              </w:numPr>
              <w:autoSpaceDE w:val="0"/>
              <w:autoSpaceDN w:val="0"/>
              <w:adjustRightInd w:val="0"/>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只能運用有限資料，或有時並不恰當運用資料，例如結論與資料內容不一致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10C4F0" w14:textId="7FC28873" w:rsidR="009C5470" w:rsidRPr="003A4169" w:rsidRDefault="009C5470" w:rsidP="003A4169">
            <w:pPr>
              <w:spacing w:line="360" w:lineRule="exact"/>
              <w:jc w:val="center"/>
              <w:rPr>
                <w:rFonts w:ascii="微軟正黑體" w:eastAsia="微軟正黑體" w:hAnsi="微軟正黑體"/>
                <w:bCs/>
                <w:sz w:val="22"/>
                <w:szCs w:val="22"/>
              </w:rPr>
            </w:pPr>
            <w:r w:rsidRPr="003A4169">
              <w:rPr>
                <w:rFonts w:ascii="微軟正黑體" w:eastAsia="微軟正黑體" w:hAnsi="微軟正黑體"/>
                <w:bCs/>
                <w:sz w:val="22"/>
                <w:szCs w:val="22"/>
              </w:rPr>
              <w:t>1</w:t>
            </w:r>
          </w:p>
        </w:tc>
      </w:tr>
      <w:tr w:rsidR="009C5470" w:rsidRPr="000F4974" w14:paraId="6E98CE80" w14:textId="77777777" w:rsidTr="003A4169">
        <w:tc>
          <w:tcPr>
            <w:tcW w:w="9356" w:type="dxa"/>
            <w:tcBorders>
              <w:top w:val="single" w:sz="4" w:space="0" w:color="auto"/>
              <w:left w:val="single" w:sz="4" w:space="0" w:color="auto"/>
              <w:bottom w:val="single" w:sz="4" w:space="0" w:color="auto"/>
              <w:right w:val="single" w:sz="4" w:space="0" w:color="auto"/>
            </w:tcBorders>
            <w:shd w:val="clear" w:color="auto" w:fill="auto"/>
          </w:tcPr>
          <w:p w14:paraId="123319D7" w14:textId="77777777" w:rsidR="009C5470" w:rsidRPr="009C5470" w:rsidRDefault="009C5470" w:rsidP="008326FF">
            <w:pPr>
              <w:pStyle w:val="a3"/>
              <w:numPr>
                <w:ilvl w:val="0"/>
                <w:numId w:val="21"/>
              </w:numPr>
              <w:autoSpaceDE w:val="0"/>
              <w:autoSpaceDN w:val="0"/>
              <w:adjustRightInd w:val="0"/>
              <w:snapToGrid w:val="0"/>
              <w:ind w:leftChars="0"/>
              <w:rPr>
                <w:rFonts w:ascii="微軟正黑體" w:eastAsia="微軟正黑體" w:hAnsi="微軟正黑體"/>
                <w:bCs/>
                <w:color w:val="000000"/>
                <w:sz w:val="22"/>
                <w:szCs w:val="22"/>
              </w:rPr>
            </w:pPr>
            <w:r w:rsidRPr="009C5470">
              <w:rPr>
                <w:rFonts w:ascii="微軟正黑體" w:eastAsia="微軟正黑體" w:hAnsi="微軟正黑體"/>
                <w:bCs/>
                <w:color w:val="000000"/>
                <w:sz w:val="22"/>
                <w:szCs w:val="22"/>
              </w:rPr>
              <w:t>沒有嘗試作答</w:t>
            </w:r>
          </w:p>
          <w:p w14:paraId="4D72FF75" w14:textId="77777777" w:rsidR="009C5470" w:rsidRPr="009C5470" w:rsidRDefault="009C5470" w:rsidP="008326FF">
            <w:pPr>
              <w:pStyle w:val="a3"/>
              <w:numPr>
                <w:ilvl w:val="0"/>
                <w:numId w:val="21"/>
              </w:numPr>
              <w:autoSpaceDE w:val="0"/>
              <w:autoSpaceDN w:val="0"/>
              <w:adjustRightInd w:val="0"/>
              <w:snapToGrid w:val="0"/>
              <w:ind w:leftChars="0"/>
              <w:rPr>
                <w:rFonts w:ascii="微軟正黑體" w:eastAsia="微軟正黑體" w:hAnsi="微軟正黑體"/>
                <w:bCs/>
                <w:color w:val="000000"/>
                <w:sz w:val="22"/>
                <w:szCs w:val="22"/>
              </w:rPr>
            </w:pPr>
            <w:r w:rsidRPr="009C5470">
              <w:rPr>
                <w:rFonts w:ascii="微軟正黑體" w:eastAsia="微軟正黑體" w:hAnsi="微軟正黑體"/>
                <w:bCs/>
                <w:color w:val="000000"/>
                <w:sz w:val="22"/>
                <w:szCs w:val="22"/>
              </w:rPr>
              <w:t>所答的與題目毫不相干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BF07BD" w14:textId="77777777" w:rsidR="009C5470" w:rsidRPr="003A4169" w:rsidRDefault="009C5470" w:rsidP="003A4169">
            <w:pPr>
              <w:spacing w:line="360" w:lineRule="exact"/>
              <w:jc w:val="center"/>
              <w:rPr>
                <w:rFonts w:ascii="微軟正黑體" w:eastAsia="微軟正黑體" w:hAnsi="微軟正黑體"/>
                <w:bCs/>
                <w:sz w:val="22"/>
                <w:szCs w:val="22"/>
              </w:rPr>
            </w:pPr>
            <w:r w:rsidRPr="003A4169">
              <w:rPr>
                <w:rFonts w:ascii="微軟正黑體" w:eastAsia="微軟正黑體" w:hAnsi="微軟正黑體"/>
                <w:bCs/>
                <w:sz w:val="22"/>
                <w:szCs w:val="22"/>
              </w:rPr>
              <w:t>0</w:t>
            </w:r>
          </w:p>
        </w:tc>
      </w:tr>
    </w:tbl>
    <w:p w14:paraId="30BFB1B6" w14:textId="77777777" w:rsidR="000109FD" w:rsidRPr="00AB6877" w:rsidRDefault="000109FD" w:rsidP="000109FD">
      <w:pPr>
        <w:spacing w:line="360" w:lineRule="exact"/>
        <w:rPr>
          <w:rFonts w:ascii="微軟正黑體" w:eastAsia="微軟正黑體" w:hAnsi="微軟正黑體"/>
          <w:sz w:val="22"/>
          <w:szCs w:val="22"/>
          <w:lang w:val="en-HK"/>
        </w:rPr>
      </w:pPr>
    </w:p>
    <w:p w14:paraId="45115F9E" w14:textId="77777777" w:rsidR="000109FD" w:rsidRDefault="000109FD" w:rsidP="000109FD">
      <w:pPr>
        <w:spacing w:line="360" w:lineRule="exact"/>
        <w:rPr>
          <w:rFonts w:ascii="微軟正黑體" w:eastAsia="微軟正黑體" w:hAnsi="微軟正黑體"/>
          <w:sz w:val="22"/>
          <w:szCs w:val="22"/>
          <w:lang w:val="en-HK"/>
        </w:rPr>
      </w:pPr>
    </w:p>
    <w:p w14:paraId="64F98FE6" w14:textId="77777777" w:rsidR="003A4169" w:rsidRDefault="003A4169" w:rsidP="000109FD">
      <w:pPr>
        <w:spacing w:line="360" w:lineRule="exact"/>
        <w:rPr>
          <w:rFonts w:ascii="微軟正黑體" w:eastAsia="微軟正黑體" w:hAnsi="微軟正黑體"/>
          <w:sz w:val="22"/>
          <w:szCs w:val="22"/>
          <w:lang w:val="en-HK"/>
        </w:rPr>
      </w:pPr>
    </w:p>
    <w:p w14:paraId="55124897" w14:textId="77777777" w:rsidR="003A4169" w:rsidRDefault="003A4169" w:rsidP="000109FD">
      <w:pPr>
        <w:spacing w:line="360" w:lineRule="exact"/>
        <w:rPr>
          <w:rFonts w:ascii="微軟正黑體" w:eastAsia="微軟正黑體" w:hAnsi="微軟正黑體"/>
          <w:sz w:val="22"/>
          <w:szCs w:val="22"/>
          <w:lang w:val="en-HK"/>
        </w:rPr>
      </w:pPr>
    </w:p>
    <w:p w14:paraId="3977A11F" w14:textId="77777777" w:rsidR="003A4169" w:rsidRDefault="003A4169" w:rsidP="000109FD">
      <w:pPr>
        <w:spacing w:line="360" w:lineRule="exact"/>
        <w:rPr>
          <w:rFonts w:ascii="微軟正黑體" w:eastAsia="微軟正黑體" w:hAnsi="微軟正黑體"/>
          <w:sz w:val="22"/>
          <w:szCs w:val="22"/>
          <w:lang w:val="en-HK"/>
        </w:rPr>
      </w:pPr>
    </w:p>
    <w:p w14:paraId="3D6CFB0D" w14:textId="77777777" w:rsidR="003A4169" w:rsidRDefault="003A4169" w:rsidP="000109FD">
      <w:pPr>
        <w:spacing w:line="360" w:lineRule="exact"/>
        <w:rPr>
          <w:rFonts w:ascii="微軟正黑體" w:eastAsia="微軟正黑體" w:hAnsi="微軟正黑體"/>
          <w:sz w:val="22"/>
          <w:szCs w:val="22"/>
          <w:lang w:val="en-HK"/>
        </w:rPr>
      </w:pPr>
    </w:p>
    <w:p w14:paraId="18E804EE" w14:textId="77777777" w:rsidR="003A4169" w:rsidRDefault="003A4169" w:rsidP="000109FD">
      <w:pPr>
        <w:spacing w:line="360" w:lineRule="exact"/>
        <w:rPr>
          <w:rFonts w:ascii="微軟正黑體" w:eastAsia="微軟正黑體" w:hAnsi="微軟正黑體"/>
          <w:sz w:val="22"/>
          <w:szCs w:val="22"/>
          <w:lang w:val="en-HK"/>
        </w:rPr>
      </w:pPr>
    </w:p>
    <w:p w14:paraId="1811E4D2" w14:textId="77777777" w:rsidR="003A4169" w:rsidRDefault="003A4169" w:rsidP="000109FD">
      <w:pPr>
        <w:spacing w:line="360" w:lineRule="exact"/>
        <w:rPr>
          <w:rFonts w:ascii="微軟正黑體" w:eastAsia="微軟正黑體" w:hAnsi="微軟正黑體"/>
          <w:sz w:val="22"/>
          <w:szCs w:val="22"/>
          <w:lang w:val="en-HK"/>
        </w:rPr>
      </w:pPr>
    </w:p>
    <w:p w14:paraId="01841546" w14:textId="77777777" w:rsidR="003A4169" w:rsidRDefault="003A4169" w:rsidP="000109FD">
      <w:pPr>
        <w:spacing w:line="360" w:lineRule="exact"/>
        <w:rPr>
          <w:rFonts w:ascii="微軟正黑體" w:eastAsia="微軟正黑體" w:hAnsi="微軟正黑體"/>
          <w:sz w:val="22"/>
          <w:szCs w:val="22"/>
          <w:lang w:val="en-HK"/>
        </w:rPr>
      </w:pPr>
    </w:p>
    <w:p w14:paraId="4330CEC2" w14:textId="77777777" w:rsidR="003A4169" w:rsidRDefault="003A4169" w:rsidP="000109FD">
      <w:pPr>
        <w:spacing w:line="360" w:lineRule="exact"/>
        <w:rPr>
          <w:rFonts w:ascii="微軟正黑體" w:eastAsia="微軟正黑體" w:hAnsi="微軟正黑體"/>
          <w:sz w:val="22"/>
          <w:szCs w:val="22"/>
          <w:lang w:val="en-HK"/>
        </w:rPr>
      </w:pPr>
    </w:p>
    <w:p w14:paraId="4278C863" w14:textId="77777777" w:rsidR="003A4169" w:rsidRDefault="003A4169" w:rsidP="000109FD">
      <w:pPr>
        <w:spacing w:line="360" w:lineRule="exact"/>
        <w:rPr>
          <w:rFonts w:ascii="微軟正黑體" w:eastAsia="微軟正黑體" w:hAnsi="微軟正黑體"/>
          <w:sz w:val="22"/>
          <w:szCs w:val="22"/>
          <w:lang w:val="en-HK"/>
        </w:rPr>
      </w:pPr>
    </w:p>
    <w:p w14:paraId="2EAC5016" w14:textId="77777777" w:rsidR="003A4169" w:rsidRDefault="003A4169" w:rsidP="000109FD">
      <w:pPr>
        <w:spacing w:line="360" w:lineRule="exact"/>
        <w:rPr>
          <w:rFonts w:ascii="微軟正黑體" w:eastAsia="微軟正黑體" w:hAnsi="微軟正黑體"/>
          <w:sz w:val="22"/>
          <w:szCs w:val="22"/>
          <w:lang w:val="en-HK"/>
        </w:rPr>
      </w:pPr>
    </w:p>
    <w:p w14:paraId="238938D5" w14:textId="77777777" w:rsidR="003A4169" w:rsidRPr="00AB6877" w:rsidRDefault="003A4169" w:rsidP="000109FD">
      <w:pPr>
        <w:spacing w:line="360" w:lineRule="exact"/>
        <w:rPr>
          <w:rFonts w:ascii="微軟正黑體" w:eastAsia="微軟正黑體" w:hAnsi="微軟正黑體"/>
          <w:sz w:val="22"/>
          <w:szCs w:val="22"/>
          <w:lang w:val="en-HK"/>
        </w:rPr>
      </w:pPr>
    </w:p>
    <w:p w14:paraId="468E1BB2" w14:textId="068DE63C" w:rsidR="000109FD" w:rsidRPr="001B3B90" w:rsidRDefault="000109FD" w:rsidP="001B3B90">
      <w:pPr>
        <w:spacing w:line="360" w:lineRule="exact"/>
        <w:ind w:left="660" w:hangingChars="300" w:hanging="660"/>
        <w:rPr>
          <w:rFonts w:ascii="微軟正黑體" w:eastAsia="微軟正黑體" w:hAnsi="微軟正黑體"/>
          <w:b/>
          <w:sz w:val="22"/>
          <w:szCs w:val="22"/>
        </w:rPr>
      </w:pPr>
      <w:r w:rsidRPr="001B3B90">
        <w:rPr>
          <w:rFonts w:ascii="微軟正黑體" w:eastAsia="微軟正黑體" w:hAnsi="微軟正黑體"/>
          <w:b/>
          <w:sz w:val="22"/>
          <w:szCs w:val="22"/>
          <w:lang w:val="en-HK"/>
        </w:rPr>
        <w:t>3</w:t>
      </w:r>
      <w:r w:rsidR="009C5470" w:rsidRPr="001B3B90">
        <w:rPr>
          <w:rFonts w:hint="eastAsia"/>
          <w:b/>
        </w:rPr>
        <w:t xml:space="preserve"> </w:t>
      </w:r>
      <w:r w:rsidR="009C5470" w:rsidRPr="001B3B90">
        <w:rPr>
          <w:rFonts w:ascii="微軟正黑體" w:eastAsia="微軟正黑體" w:hAnsi="微軟正黑體" w:hint="eastAsia"/>
          <w:b/>
          <w:sz w:val="22"/>
          <w:szCs w:val="22"/>
        </w:rPr>
        <w:t>(</w:t>
      </w:r>
      <w:r w:rsidR="001B3B90" w:rsidRPr="001B3B90">
        <w:rPr>
          <w:rFonts w:ascii="微軟正黑體" w:eastAsia="微軟正黑體" w:hAnsi="微軟正黑體" w:hint="eastAsia"/>
          <w:b/>
          <w:sz w:val="22"/>
          <w:szCs w:val="22"/>
        </w:rPr>
        <w:t>b</w:t>
      </w:r>
      <w:r w:rsidR="009C5470" w:rsidRPr="001B3B90">
        <w:rPr>
          <w:rFonts w:ascii="微軟正黑體" w:eastAsia="微軟正黑體" w:hAnsi="微軟正黑體" w:hint="eastAsia"/>
          <w:b/>
          <w:sz w:val="22"/>
          <w:szCs w:val="22"/>
        </w:rPr>
        <w:t>)</w:t>
      </w:r>
      <w:r w:rsidR="001B3B90" w:rsidRPr="001B3B90">
        <w:rPr>
          <w:rFonts w:ascii="微軟正黑體" w:eastAsia="微軟正黑體" w:hAnsi="微軟正黑體" w:hint="eastAsia"/>
          <w:b/>
          <w:sz w:val="22"/>
          <w:szCs w:val="22"/>
        </w:rPr>
        <w:t xml:space="preserve"> 參考所提供的資料及就你所知，指出兩個政府</w:t>
      </w:r>
      <w:proofErr w:type="gramStart"/>
      <w:r w:rsidR="001B3B90" w:rsidRPr="001B3B90">
        <w:rPr>
          <w:rFonts w:ascii="微軟正黑體" w:eastAsia="微軟正黑體" w:hAnsi="微軟正黑體" w:hint="eastAsia"/>
          <w:b/>
          <w:sz w:val="22"/>
          <w:szCs w:val="22"/>
        </w:rPr>
        <w:t>規</w:t>
      </w:r>
      <w:proofErr w:type="gramEnd"/>
      <w:r w:rsidR="001B3B90" w:rsidRPr="001B3B90">
        <w:rPr>
          <w:rFonts w:ascii="微軟正黑體" w:eastAsia="微軟正黑體" w:hAnsi="微軟正黑體" w:hint="eastAsia"/>
          <w:b/>
          <w:sz w:val="22"/>
          <w:szCs w:val="22"/>
        </w:rPr>
        <w:t>管與公共衛生有關的資訊時可能出現的爭議。闡述你的答案。</w:t>
      </w:r>
      <w:r w:rsidR="009C5470" w:rsidRPr="001B3B90">
        <w:rPr>
          <w:rFonts w:ascii="微軟正黑體" w:eastAsia="微軟正黑體" w:hAnsi="微軟正黑體" w:hint="eastAsia"/>
          <w:b/>
          <w:sz w:val="22"/>
          <w:szCs w:val="22"/>
        </w:rPr>
        <w:t xml:space="preserve"> </w:t>
      </w:r>
      <w:r w:rsidRPr="001B3B90">
        <w:rPr>
          <w:rFonts w:ascii="微軟正黑體" w:eastAsia="微軟正黑體" w:hAnsi="微軟正黑體" w:hint="eastAsia"/>
          <w:b/>
          <w:sz w:val="22"/>
          <w:szCs w:val="22"/>
        </w:rPr>
        <w:t>(8分)</w:t>
      </w:r>
    </w:p>
    <w:p w14:paraId="09DFDED1" w14:textId="77777777" w:rsidR="009C5470" w:rsidRPr="00AB6877" w:rsidRDefault="009C5470" w:rsidP="000109FD">
      <w:pPr>
        <w:spacing w:line="360" w:lineRule="exact"/>
        <w:rPr>
          <w:rFonts w:ascii="微軟正黑體" w:eastAsia="微軟正黑體" w:hAnsi="微軟正黑體"/>
          <w:sz w:val="22"/>
          <w:szCs w:val="22"/>
        </w:rPr>
      </w:pPr>
    </w:p>
    <w:tbl>
      <w:tblPr>
        <w:tblW w:w="10348" w:type="dxa"/>
        <w:tblInd w:w="108" w:type="dxa"/>
        <w:tblLook w:val="01E0" w:firstRow="1" w:lastRow="1" w:firstColumn="1" w:lastColumn="1" w:noHBand="0" w:noVBand="0"/>
      </w:tblPr>
      <w:tblGrid>
        <w:gridCol w:w="9356"/>
        <w:gridCol w:w="992"/>
      </w:tblGrid>
      <w:tr w:rsidR="009C5470" w:rsidRPr="000F4974" w14:paraId="7DC07AF6" w14:textId="77777777" w:rsidTr="003A4169">
        <w:trPr>
          <w:trHeight w:val="141"/>
        </w:trPr>
        <w:tc>
          <w:tcPr>
            <w:tcW w:w="93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3BC7C" w14:textId="77777777" w:rsidR="009C5470" w:rsidRPr="009C5470" w:rsidRDefault="009C5470" w:rsidP="003A4169">
            <w:pPr>
              <w:spacing w:line="360" w:lineRule="exact"/>
              <w:jc w:val="center"/>
              <w:rPr>
                <w:rFonts w:ascii="微軟正黑體" w:eastAsia="微軟正黑體" w:hAnsi="微軟正黑體"/>
                <w:b/>
                <w:color w:val="000000"/>
                <w:sz w:val="22"/>
                <w:szCs w:val="22"/>
              </w:rPr>
            </w:pPr>
            <w:proofErr w:type="gramStart"/>
            <w:r w:rsidRPr="009C5470">
              <w:rPr>
                <w:rFonts w:ascii="微軟正黑體" w:eastAsia="微軟正黑體" w:hAnsi="微軟正黑體"/>
                <w:b/>
                <w:color w:val="000000"/>
                <w:sz w:val="22"/>
                <w:szCs w:val="22"/>
              </w:rPr>
              <w:t>建議評改準則</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12C29B" w14:textId="77777777" w:rsidR="009C5470" w:rsidRPr="009C5470" w:rsidRDefault="009C5470" w:rsidP="003A4169">
            <w:pPr>
              <w:spacing w:line="360" w:lineRule="exact"/>
              <w:jc w:val="center"/>
              <w:rPr>
                <w:rFonts w:ascii="微軟正黑體" w:eastAsia="微軟正黑體" w:hAnsi="微軟正黑體"/>
                <w:b/>
                <w:color w:val="000000"/>
                <w:sz w:val="22"/>
                <w:szCs w:val="22"/>
              </w:rPr>
            </w:pPr>
            <w:r w:rsidRPr="009C5470">
              <w:rPr>
                <w:rFonts w:ascii="微軟正黑體" w:eastAsia="微軟正黑體" w:hAnsi="微軟正黑體"/>
                <w:b/>
                <w:color w:val="000000"/>
                <w:sz w:val="22"/>
                <w:szCs w:val="22"/>
              </w:rPr>
              <w:t>分數</w:t>
            </w:r>
          </w:p>
        </w:tc>
      </w:tr>
      <w:tr w:rsidR="009C5470" w:rsidRPr="000F4974" w14:paraId="5F053E2D" w14:textId="77777777" w:rsidTr="003A4169">
        <w:trPr>
          <w:trHeight w:val="14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C3A3A95" w14:textId="77777777" w:rsidR="009C5470" w:rsidRPr="009C5470" w:rsidRDefault="009C5470" w:rsidP="009C5470">
            <w:pPr>
              <w:spacing w:line="360" w:lineRule="exact"/>
              <w:rPr>
                <w:rFonts w:ascii="微軟正黑體" w:eastAsia="微軟正黑體" w:hAnsi="微軟正黑體"/>
                <w:b/>
                <w:color w:val="000000"/>
                <w:sz w:val="22"/>
                <w:szCs w:val="22"/>
              </w:rPr>
            </w:pPr>
            <w:r w:rsidRPr="009C5470">
              <w:rPr>
                <w:rFonts w:ascii="微軟正黑體" w:eastAsia="微軟正黑體" w:hAnsi="微軟正黑體"/>
                <w:b/>
                <w:color w:val="000000"/>
                <w:sz w:val="22"/>
                <w:szCs w:val="22"/>
              </w:rPr>
              <w:t xml:space="preserve">考生：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652DA" w14:textId="77777777" w:rsidR="009C5470" w:rsidRPr="009C5470" w:rsidRDefault="009C5470" w:rsidP="003A4169">
            <w:pPr>
              <w:spacing w:line="360" w:lineRule="exact"/>
              <w:jc w:val="center"/>
              <w:rPr>
                <w:rFonts w:ascii="微軟正黑體" w:eastAsia="微軟正黑體" w:hAnsi="微軟正黑體"/>
                <w:b/>
                <w:color w:val="000000"/>
                <w:sz w:val="22"/>
                <w:szCs w:val="22"/>
              </w:rPr>
            </w:pPr>
          </w:p>
        </w:tc>
      </w:tr>
      <w:tr w:rsidR="009C5470" w:rsidRPr="000F4974" w14:paraId="3E2DBD9A" w14:textId="77777777" w:rsidTr="003A4169">
        <w:trPr>
          <w:trHeight w:val="14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42AA84A9" w14:textId="77777777" w:rsidR="003A4169" w:rsidRPr="003A4169" w:rsidRDefault="003A4169" w:rsidP="003A4169">
            <w:pPr>
              <w:pStyle w:val="a3"/>
              <w:numPr>
                <w:ilvl w:val="0"/>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就資料及他／她所知，清楚指出及解釋兩個若政府</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管與公共衛生有關的資訊可能出現的爭議</w:t>
            </w:r>
          </w:p>
          <w:p w14:paraId="152D2E8B" w14:textId="22B00D9B" w:rsidR="009C5470" w:rsidRDefault="003A4169" w:rsidP="003A4169">
            <w:pPr>
              <w:pStyle w:val="a3"/>
              <w:numPr>
                <w:ilvl w:val="0"/>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能充分理解及恰當地運用有關知識及概念</w:t>
            </w:r>
            <w:proofErr w:type="gramStart"/>
            <w:r w:rsidRPr="003A4169">
              <w:rPr>
                <w:rFonts w:ascii="微軟正黑體" w:eastAsia="微軟正黑體" w:hAnsi="微軟正黑體" w:hint="eastAsia"/>
                <w:bCs/>
                <w:color w:val="000000"/>
                <w:sz w:val="22"/>
                <w:szCs w:val="22"/>
              </w:rPr>
              <w:t>（</w:t>
            </w:r>
            <w:proofErr w:type="gramEnd"/>
            <w:r w:rsidRPr="003A4169">
              <w:rPr>
                <w:rFonts w:ascii="微軟正黑體" w:eastAsia="微軟正黑體" w:hAnsi="微軟正黑體" w:hint="eastAsia"/>
                <w:bCs/>
                <w:color w:val="000000"/>
                <w:sz w:val="22"/>
                <w:szCs w:val="22"/>
              </w:rPr>
              <w:t>例如：言論自由、公共衛生、科學證據、</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管等</w:t>
            </w:r>
            <w:proofErr w:type="gramStart"/>
            <w:r w:rsidRPr="003A4169">
              <w:rPr>
                <w:rFonts w:ascii="微軟正黑體" w:eastAsia="微軟正黑體" w:hAnsi="微軟正黑體" w:hint="eastAsia"/>
                <w:bCs/>
                <w:color w:val="000000"/>
                <w:sz w:val="22"/>
                <w:szCs w:val="22"/>
              </w:rPr>
              <w:t>）</w:t>
            </w:r>
            <w:proofErr w:type="gramEnd"/>
            <w:r w:rsidRPr="003A4169">
              <w:rPr>
                <w:rFonts w:ascii="微軟正黑體" w:eastAsia="微軟正黑體" w:hAnsi="微軟正黑體" w:hint="eastAsia"/>
                <w:bCs/>
                <w:color w:val="000000"/>
                <w:sz w:val="22"/>
                <w:szCs w:val="22"/>
              </w:rPr>
              <w:t>；可採用部分下列或其他恰當的要點建立論據，例如：</w:t>
            </w:r>
          </w:p>
          <w:p w14:paraId="1102FE4B" w14:textId="77777777" w:rsidR="003A4169" w:rsidRPr="009C5470" w:rsidRDefault="003A4169" w:rsidP="003A4169">
            <w:pPr>
              <w:pStyle w:val="a3"/>
              <w:snapToGrid w:val="0"/>
              <w:ind w:leftChars="0"/>
              <w:rPr>
                <w:rFonts w:ascii="微軟正黑體" w:eastAsia="微軟正黑體" w:hAnsi="微軟正黑體"/>
                <w:bCs/>
                <w:color w:val="000000"/>
                <w:sz w:val="22"/>
                <w:szCs w:val="22"/>
              </w:rPr>
            </w:pPr>
          </w:p>
          <w:p w14:paraId="473440A9" w14:textId="48E4EA72" w:rsidR="009C5470" w:rsidRDefault="003A4169" w:rsidP="003A4169">
            <w:pPr>
              <w:pStyle w:val="a3"/>
              <w:numPr>
                <w:ilvl w:val="1"/>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
                <w:bCs/>
                <w:color w:val="000000"/>
                <w:sz w:val="22"/>
                <w:szCs w:val="22"/>
              </w:rPr>
              <w:t>損害言論自由：</w:t>
            </w:r>
            <w:r w:rsidRPr="003A4169">
              <w:rPr>
                <w:rFonts w:ascii="微軟正黑體" w:eastAsia="微軟正黑體" w:hAnsi="微軟正黑體" w:hint="eastAsia"/>
                <w:bCs/>
                <w:color w:val="000000"/>
                <w:sz w:val="22"/>
                <w:szCs w:val="22"/>
              </w:rPr>
              <w:t>公眾有權在公共空間對公共衛生政策發表評論，這是言論自由及香港核心價值之</w:t>
            </w:r>
            <w:proofErr w:type="gramStart"/>
            <w:r w:rsidRPr="003A4169">
              <w:rPr>
                <w:rFonts w:ascii="微軟正黑體" w:eastAsia="微軟正黑體" w:hAnsi="微軟正黑體" w:hint="eastAsia"/>
                <w:bCs/>
                <w:color w:val="000000"/>
                <w:sz w:val="22"/>
                <w:szCs w:val="22"/>
              </w:rPr>
              <w:t>一</w:t>
            </w:r>
            <w:proofErr w:type="gramEnd"/>
            <w:r w:rsidRPr="003A4169">
              <w:rPr>
                <w:rFonts w:ascii="微軟正黑體" w:eastAsia="微軟正黑體" w:hAnsi="微軟正黑體" w:hint="eastAsia"/>
                <w:bCs/>
                <w:color w:val="000000"/>
                <w:sz w:val="22"/>
                <w:szCs w:val="22"/>
              </w:rPr>
              <w:t xml:space="preserve"> (香港特區《基本法》規定香港居民擁有言論、新聞及出版自由) (資料B)，不能</w:t>
            </w:r>
            <w:proofErr w:type="gramStart"/>
            <w:r w:rsidRPr="003A4169">
              <w:rPr>
                <w:rFonts w:ascii="微軟正黑體" w:eastAsia="微軟正黑體" w:hAnsi="微軟正黑體" w:hint="eastAsia"/>
                <w:bCs/>
                <w:color w:val="000000"/>
                <w:sz w:val="22"/>
                <w:szCs w:val="22"/>
              </w:rPr>
              <w:t>輕易</w:t>
            </w:r>
            <w:proofErr w:type="gramEnd"/>
            <w:r w:rsidRPr="003A4169">
              <w:rPr>
                <w:rFonts w:ascii="微軟正黑體" w:eastAsia="微軟正黑體" w:hAnsi="微軟正黑體" w:hint="eastAsia"/>
                <w:bCs/>
                <w:color w:val="000000"/>
                <w:sz w:val="22"/>
                <w:szCs w:val="22"/>
              </w:rPr>
              <w:t>被法規凌駕。假如政府因言論有機會引起公共衛生危機為由而作出</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管或檢控，則可能會侵犯言論自由而引起社會爭議。然而，言論自由並非絕對，假如不正確的資訊在網絡等公共領域廣泛傳播，則可能惡化「疫苗猶疑」等威脅公共衛生以致社會整體利益的問題 (資料A及C)，故政府有必要採取行動限制自由；</w:t>
            </w:r>
          </w:p>
          <w:p w14:paraId="3AE245C8" w14:textId="146D9C68" w:rsidR="003A4169" w:rsidRDefault="003A4169" w:rsidP="003A4169">
            <w:pPr>
              <w:pStyle w:val="a3"/>
              <w:numPr>
                <w:ilvl w:val="1"/>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
                <w:bCs/>
                <w:color w:val="000000"/>
                <w:sz w:val="22"/>
                <w:szCs w:val="22"/>
              </w:rPr>
              <w:t>妨礙學術、科學和政策辯論：</w:t>
            </w:r>
            <w:r w:rsidRPr="003A4169">
              <w:rPr>
                <w:rFonts w:ascii="微軟正黑體" w:eastAsia="微軟正黑體" w:hAnsi="微軟正黑體" w:hint="eastAsia"/>
                <w:bCs/>
                <w:color w:val="000000"/>
                <w:sz w:val="22"/>
                <w:szCs w:val="22"/>
              </w:rPr>
              <w:t>鼓吹</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管者，認為一些不正確或缺乏科學實證的言論，將引致公眾</w:t>
            </w:r>
            <w:proofErr w:type="gramStart"/>
            <w:r w:rsidRPr="003A4169">
              <w:rPr>
                <w:rFonts w:ascii="微軟正黑體" w:eastAsia="微軟正黑體" w:hAnsi="微軟正黑體" w:hint="eastAsia"/>
                <w:bCs/>
                <w:color w:val="000000"/>
                <w:sz w:val="22"/>
                <w:szCs w:val="22"/>
              </w:rPr>
              <w:t>恐慌，</w:t>
            </w:r>
            <w:proofErr w:type="gramEnd"/>
            <w:r w:rsidRPr="003A4169">
              <w:rPr>
                <w:rFonts w:ascii="微軟正黑體" w:eastAsia="微軟正黑體" w:hAnsi="微軟正黑體" w:hint="eastAsia"/>
                <w:bCs/>
                <w:color w:val="000000"/>
                <w:sz w:val="22"/>
                <w:szCs w:val="22"/>
              </w:rPr>
              <w:t>妨礙公共衛生 (資料B)，因此政府必須採取行動以保障公眾利益。但是公眾，尤其是學者，在公共空間對公共衛生政策的討論，乃學術自由的一部分和學者的個人權利。此舉對於捍衛公眾的個人利益不被侵犯，防止社會因不當的公共衛生政策而受到損害，是以維護學者個人恰當行為以維護社會利益十分重要，若政府</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管與公共衛生有關的資訊可能會削弱學術自由對社會重要的價值 (資料A及B)。更複雜的是，被當時認為妨礙公共衛生的言論，可能只是暫時未有科學實證，因此政府的</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管可能更具爭議性；</w:t>
            </w:r>
          </w:p>
          <w:p w14:paraId="4C15F16F" w14:textId="31BF792C" w:rsidR="003A4169" w:rsidRDefault="003A4169" w:rsidP="003A4169">
            <w:pPr>
              <w:pStyle w:val="a3"/>
              <w:numPr>
                <w:ilvl w:val="1"/>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
                <w:bCs/>
                <w:color w:val="000000"/>
                <w:sz w:val="22"/>
                <w:szCs w:val="22"/>
              </w:rPr>
              <w:t>侵犯私隠的顧慮：</w:t>
            </w:r>
            <w:r w:rsidRPr="003A4169">
              <w:rPr>
                <w:rFonts w:ascii="微軟正黑體" w:eastAsia="微軟正黑體" w:hAnsi="微軟正黑體" w:hint="eastAsia"/>
                <w:bCs/>
                <w:color w:val="000000"/>
                <w:sz w:val="22"/>
                <w:szCs w:val="22"/>
              </w:rPr>
              <w:t>有關公共衛生的資訊和評論，很多時也會發生在私人領域，如通訊軟件和社交平台之上</w:t>
            </w:r>
            <w:r w:rsidRPr="003A4169">
              <w:rPr>
                <w:rFonts w:ascii="微軟正黑體" w:eastAsia="微軟正黑體" w:hAnsi="微軟正黑體"/>
                <w:bCs/>
                <w:color w:val="000000"/>
                <w:sz w:val="22"/>
                <w:szCs w:val="22"/>
              </w:rPr>
              <w:t xml:space="preserve"> (</w:t>
            </w:r>
            <w:r w:rsidRPr="003A4169">
              <w:rPr>
                <w:rFonts w:ascii="微軟正黑體" w:eastAsia="微軟正黑體" w:hAnsi="微軟正黑體" w:hint="eastAsia"/>
                <w:bCs/>
                <w:color w:val="000000"/>
                <w:sz w:val="22"/>
                <w:szCs w:val="22"/>
              </w:rPr>
              <w:t>資料</w:t>
            </w:r>
            <w:r w:rsidRPr="003A4169">
              <w:rPr>
                <w:rFonts w:ascii="微軟正黑體" w:eastAsia="微軟正黑體" w:hAnsi="微軟正黑體"/>
                <w:bCs/>
                <w:color w:val="000000"/>
                <w:sz w:val="22"/>
                <w:szCs w:val="22"/>
              </w:rPr>
              <w:t>B)</w:t>
            </w:r>
            <w:r w:rsidRPr="003A4169">
              <w:rPr>
                <w:rFonts w:ascii="微軟正黑體" w:eastAsia="微軟正黑體" w:hAnsi="微軟正黑體" w:hint="eastAsia"/>
                <w:bCs/>
                <w:color w:val="000000"/>
                <w:sz w:val="22"/>
                <w:szCs w:val="22"/>
              </w:rPr>
              <w:t>。若然私人言論因他人轉載到公共空間而產生公共衛生風險，而被政府監察、審查甚至檢控</w:t>
            </w:r>
            <w:r w:rsidRPr="003A4169">
              <w:rPr>
                <w:rFonts w:ascii="微軟正黑體" w:eastAsia="微軟正黑體" w:hAnsi="微軟正黑體"/>
                <w:bCs/>
                <w:color w:val="000000"/>
                <w:sz w:val="22"/>
                <w:szCs w:val="22"/>
              </w:rPr>
              <w:t xml:space="preserve"> (</w:t>
            </w:r>
            <w:r w:rsidRPr="003A4169">
              <w:rPr>
                <w:rFonts w:ascii="微軟正黑體" w:eastAsia="微軟正黑體" w:hAnsi="微軟正黑體" w:hint="eastAsia"/>
                <w:bCs/>
                <w:color w:val="000000"/>
                <w:sz w:val="22"/>
                <w:szCs w:val="22"/>
              </w:rPr>
              <w:t>資料</w:t>
            </w:r>
            <w:r w:rsidRPr="003A4169">
              <w:rPr>
                <w:rFonts w:ascii="微軟正黑體" w:eastAsia="微軟正黑體" w:hAnsi="微軟正黑體"/>
                <w:bCs/>
                <w:color w:val="000000"/>
                <w:sz w:val="22"/>
                <w:szCs w:val="22"/>
              </w:rPr>
              <w:t>C)</w:t>
            </w:r>
            <w:r w:rsidRPr="003A4169">
              <w:rPr>
                <w:rFonts w:ascii="微軟正黑體" w:eastAsia="微軟正黑體" w:hAnsi="微軟正黑體" w:hint="eastAsia"/>
                <w:bCs/>
                <w:color w:val="000000"/>
                <w:sz w:val="22"/>
                <w:szCs w:val="22"/>
              </w:rPr>
              <w:t>，則可能會侵犯私隠。但是，私人言論並非沒有責任，若然沒有任何限制而造成不正確資訊的傳播，妨礙公共衛生，政府有必要對相關平台和人士施以合理的限制，以保障公眾利益。</w:t>
            </w:r>
          </w:p>
          <w:p w14:paraId="199868C6" w14:textId="77777777" w:rsidR="003A4169" w:rsidRPr="003A4169" w:rsidRDefault="003A4169" w:rsidP="003A4169">
            <w:pPr>
              <w:snapToGrid w:val="0"/>
              <w:ind w:left="480"/>
              <w:rPr>
                <w:rFonts w:ascii="微軟正黑體" w:eastAsia="微軟正黑體" w:hAnsi="微軟正黑體"/>
                <w:bCs/>
                <w:color w:val="000000"/>
                <w:sz w:val="22"/>
                <w:szCs w:val="22"/>
              </w:rPr>
            </w:pPr>
          </w:p>
          <w:p w14:paraId="456BC986" w14:textId="77777777" w:rsidR="003A4169" w:rsidRPr="003A4169" w:rsidRDefault="003A4169" w:rsidP="003A4169">
            <w:pPr>
              <w:pStyle w:val="a3"/>
              <w:numPr>
                <w:ilvl w:val="0"/>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能適當及全面地運用資料，清楚解釋論據</w:t>
            </w:r>
          </w:p>
          <w:p w14:paraId="3AA161D8" w14:textId="531EEA14" w:rsidR="009C5470" w:rsidRPr="009C5470" w:rsidRDefault="003A4169" w:rsidP="003A4169">
            <w:pPr>
              <w:pStyle w:val="a3"/>
              <w:numPr>
                <w:ilvl w:val="0"/>
                <w:numId w:val="26"/>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答案結構嚴謹，表達清楚且深入</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37C20" w14:textId="59EA0D58" w:rsidR="009C5470" w:rsidRPr="009C5470" w:rsidRDefault="003A4169" w:rsidP="003A4169">
            <w:pPr>
              <w:spacing w:line="360" w:lineRule="exact"/>
              <w:jc w:val="center"/>
              <w:rPr>
                <w:rFonts w:ascii="微軟正黑體" w:eastAsia="微軟正黑體" w:hAnsi="微軟正黑體"/>
                <w:bCs/>
                <w:color w:val="000000"/>
                <w:sz w:val="22"/>
                <w:szCs w:val="22"/>
              </w:rPr>
            </w:pPr>
            <w:r>
              <w:rPr>
                <w:rFonts w:ascii="微軟正黑體" w:eastAsia="微軟正黑體" w:hAnsi="微軟正黑體" w:hint="eastAsia"/>
                <w:bCs/>
                <w:color w:val="000000"/>
                <w:sz w:val="22"/>
                <w:szCs w:val="22"/>
              </w:rPr>
              <w:t>6</w:t>
            </w:r>
            <w:r w:rsidR="009C5470" w:rsidRPr="009C5470">
              <w:rPr>
                <w:rFonts w:ascii="微軟正黑體" w:eastAsia="微軟正黑體" w:hAnsi="微軟正黑體"/>
                <w:bCs/>
                <w:color w:val="000000"/>
                <w:sz w:val="22"/>
                <w:szCs w:val="22"/>
              </w:rPr>
              <w:t>-8</w:t>
            </w:r>
          </w:p>
        </w:tc>
      </w:tr>
      <w:tr w:rsidR="009C5470" w:rsidRPr="000F4974" w14:paraId="4BBAF617" w14:textId="77777777" w:rsidTr="003A4169">
        <w:trPr>
          <w:trHeight w:val="14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542DF01A" w14:textId="77777777" w:rsidR="003A4169" w:rsidRPr="003A4169" w:rsidRDefault="003A4169" w:rsidP="003A4169">
            <w:pPr>
              <w:pStyle w:val="a3"/>
              <w:numPr>
                <w:ilvl w:val="0"/>
                <w:numId w:val="24"/>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提出及解釋兩個若政府</w:t>
            </w:r>
            <w:proofErr w:type="gramStart"/>
            <w:r w:rsidRPr="003A4169">
              <w:rPr>
                <w:rFonts w:ascii="微軟正黑體" w:eastAsia="微軟正黑體" w:hAnsi="微軟正黑體" w:hint="eastAsia"/>
                <w:bCs/>
                <w:color w:val="000000"/>
                <w:sz w:val="22"/>
                <w:szCs w:val="22"/>
              </w:rPr>
              <w:t>規</w:t>
            </w:r>
            <w:proofErr w:type="gramEnd"/>
            <w:r w:rsidRPr="003A4169">
              <w:rPr>
                <w:rFonts w:ascii="微軟正黑體" w:eastAsia="微軟正黑體" w:hAnsi="微軟正黑體" w:hint="eastAsia"/>
                <w:bCs/>
                <w:color w:val="000000"/>
                <w:sz w:val="22"/>
                <w:szCs w:val="22"/>
              </w:rPr>
              <w:t>管與公共衛生有關的資訊可能出現的爭議，但解釋或有欠清晰或充分；或就資料清楚指出及解釋一個爭議；或所描述的其中一個爭議並不相關</w:t>
            </w:r>
          </w:p>
          <w:p w14:paraId="0160E5D9" w14:textId="77777777" w:rsidR="003A4169" w:rsidRPr="003A4169" w:rsidRDefault="003A4169" w:rsidP="003A4169">
            <w:pPr>
              <w:pStyle w:val="a3"/>
              <w:numPr>
                <w:ilvl w:val="0"/>
                <w:numId w:val="24"/>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能運用有關知識及概念，但部分分析欠詳盡</w:t>
            </w:r>
          </w:p>
          <w:p w14:paraId="7D5E657C" w14:textId="77777777" w:rsidR="003A4169" w:rsidRPr="003A4169" w:rsidRDefault="003A4169" w:rsidP="003A4169">
            <w:pPr>
              <w:pStyle w:val="a3"/>
              <w:numPr>
                <w:ilvl w:val="0"/>
                <w:numId w:val="24"/>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能運用所提供的資料的部分相關要點</w:t>
            </w:r>
          </w:p>
          <w:p w14:paraId="0A343B80" w14:textId="296833F8" w:rsidR="009C5470" w:rsidRPr="009C5470" w:rsidRDefault="003A4169" w:rsidP="003A4169">
            <w:pPr>
              <w:pStyle w:val="a3"/>
              <w:numPr>
                <w:ilvl w:val="0"/>
                <w:numId w:val="24"/>
              </w:numPr>
              <w:snapToGrid w:val="0"/>
              <w:ind w:leftChars="0"/>
              <w:rPr>
                <w:rFonts w:ascii="微軟正黑體" w:eastAsia="微軟正黑體" w:hAnsi="微軟正黑體"/>
                <w:bCs/>
                <w:color w:val="000000"/>
                <w:sz w:val="22"/>
                <w:szCs w:val="22"/>
              </w:rPr>
            </w:pPr>
            <w:r w:rsidRPr="003A4169">
              <w:rPr>
                <w:rFonts w:ascii="微軟正黑體" w:eastAsia="微軟正黑體" w:hAnsi="微軟正黑體" w:hint="eastAsia"/>
                <w:bCs/>
                <w:color w:val="000000"/>
                <w:sz w:val="22"/>
                <w:szCs w:val="22"/>
              </w:rPr>
              <w:t>討論結構嚴謹，但也有欠</w:t>
            </w:r>
            <w:proofErr w:type="gramStart"/>
            <w:r w:rsidRPr="003A4169">
              <w:rPr>
                <w:rFonts w:ascii="微軟正黑體" w:eastAsia="微軟正黑體" w:hAnsi="微軟正黑體" w:hint="eastAsia"/>
                <w:bCs/>
                <w:color w:val="000000"/>
                <w:sz w:val="22"/>
                <w:szCs w:val="22"/>
              </w:rPr>
              <w:t>清晰／</w:t>
            </w:r>
            <w:proofErr w:type="gramEnd"/>
            <w:r w:rsidRPr="003A4169">
              <w:rPr>
                <w:rFonts w:ascii="微軟正黑體" w:eastAsia="微軟正黑體" w:hAnsi="微軟正黑體" w:hint="eastAsia"/>
                <w:bCs/>
                <w:color w:val="000000"/>
                <w:sz w:val="22"/>
                <w:szCs w:val="22"/>
              </w:rPr>
              <w:t>詳盡的地方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DB64E9" w14:textId="5BE57B77" w:rsidR="009C5470" w:rsidRPr="009C5470" w:rsidRDefault="003A4169" w:rsidP="003A4169">
            <w:pPr>
              <w:spacing w:line="360" w:lineRule="exact"/>
              <w:jc w:val="center"/>
              <w:rPr>
                <w:rFonts w:ascii="微軟正黑體" w:eastAsia="微軟正黑體" w:hAnsi="微軟正黑體"/>
                <w:bCs/>
                <w:color w:val="000000"/>
                <w:sz w:val="22"/>
                <w:szCs w:val="22"/>
              </w:rPr>
            </w:pPr>
            <w:r>
              <w:rPr>
                <w:rFonts w:ascii="微軟正黑體" w:eastAsia="微軟正黑體" w:hAnsi="微軟正黑體" w:hint="eastAsia"/>
                <w:bCs/>
                <w:color w:val="000000"/>
                <w:sz w:val="22"/>
                <w:szCs w:val="22"/>
              </w:rPr>
              <w:t>3-5</w:t>
            </w:r>
          </w:p>
        </w:tc>
      </w:tr>
      <w:tr w:rsidR="009C5470" w:rsidRPr="000F4974" w14:paraId="5773DDC4" w14:textId="77777777" w:rsidTr="003A4169">
        <w:trPr>
          <w:trHeight w:val="14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08A561E8" w14:textId="77777777" w:rsidR="0021637E" w:rsidRPr="0021637E" w:rsidRDefault="0021637E" w:rsidP="0021637E">
            <w:pPr>
              <w:pStyle w:val="a3"/>
              <w:numPr>
                <w:ilvl w:val="0"/>
                <w:numId w:val="24"/>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嘗試闡述</w:t>
            </w:r>
            <w:proofErr w:type="gramStart"/>
            <w:r w:rsidRPr="0021637E">
              <w:rPr>
                <w:rFonts w:ascii="微軟正黑體" w:eastAsia="微軟正黑體" w:hAnsi="微軟正黑體" w:hint="eastAsia"/>
                <w:bCs/>
                <w:color w:val="000000"/>
                <w:sz w:val="22"/>
                <w:szCs w:val="22"/>
              </w:rPr>
              <w:t>一個若政府規</w:t>
            </w:r>
            <w:proofErr w:type="gramEnd"/>
            <w:r w:rsidRPr="0021637E">
              <w:rPr>
                <w:rFonts w:ascii="微軟正黑體" w:eastAsia="微軟正黑體" w:hAnsi="微軟正黑體" w:hint="eastAsia"/>
                <w:bCs/>
                <w:color w:val="000000"/>
                <w:sz w:val="22"/>
                <w:szCs w:val="22"/>
              </w:rPr>
              <w:t>管與公共衛生有關的資訊可能出現的爭議，但解釋流於片面；或指出一個或兩個爭議，但沒有嘗試就資料加以解釋；或嘗試簡單描述</w:t>
            </w:r>
            <w:proofErr w:type="gramStart"/>
            <w:r w:rsidRPr="0021637E">
              <w:rPr>
                <w:rFonts w:ascii="微軟正黑體" w:eastAsia="微軟正黑體" w:hAnsi="微軟正黑體" w:hint="eastAsia"/>
                <w:bCs/>
                <w:color w:val="000000"/>
                <w:sz w:val="22"/>
                <w:szCs w:val="22"/>
              </w:rPr>
              <w:t>規</w:t>
            </w:r>
            <w:proofErr w:type="gramEnd"/>
            <w:r w:rsidRPr="0021637E">
              <w:rPr>
                <w:rFonts w:ascii="微軟正黑體" w:eastAsia="微軟正黑體" w:hAnsi="微軟正黑體" w:hint="eastAsia"/>
                <w:bCs/>
                <w:color w:val="000000"/>
                <w:sz w:val="22"/>
                <w:szCs w:val="22"/>
              </w:rPr>
              <w:t>管與公共衛生有關的資訊的目的和反對意見，但沒有把兩者聯繫起來；或嘗試列舉一些實踐或透過不同方式府</w:t>
            </w:r>
            <w:proofErr w:type="gramStart"/>
            <w:r w:rsidRPr="0021637E">
              <w:rPr>
                <w:rFonts w:ascii="微軟正黑體" w:eastAsia="微軟正黑體" w:hAnsi="微軟正黑體" w:hint="eastAsia"/>
                <w:bCs/>
                <w:color w:val="000000"/>
                <w:sz w:val="22"/>
                <w:szCs w:val="22"/>
              </w:rPr>
              <w:lastRenderedPageBreak/>
              <w:t>規</w:t>
            </w:r>
            <w:proofErr w:type="gramEnd"/>
            <w:r w:rsidRPr="0021637E">
              <w:rPr>
                <w:rFonts w:ascii="微軟正黑體" w:eastAsia="微軟正黑體" w:hAnsi="微軟正黑體" w:hint="eastAsia"/>
                <w:bCs/>
                <w:color w:val="000000"/>
                <w:sz w:val="22"/>
                <w:szCs w:val="22"/>
              </w:rPr>
              <w:t>管與公共衛生有關的資訊所帶來的正面或負面影響</w:t>
            </w:r>
          </w:p>
          <w:p w14:paraId="4BA9AC4A" w14:textId="77777777" w:rsidR="0021637E" w:rsidRPr="0021637E" w:rsidRDefault="0021637E" w:rsidP="0021637E">
            <w:pPr>
              <w:pStyle w:val="a3"/>
              <w:numPr>
                <w:ilvl w:val="0"/>
                <w:numId w:val="24"/>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只能運用有限的資料，或有時不恰當地運用資料</w:t>
            </w:r>
          </w:p>
          <w:p w14:paraId="43E9C548" w14:textId="474376C3" w:rsidR="009C5470" w:rsidRPr="009C5470" w:rsidRDefault="0021637E" w:rsidP="0021637E">
            <w:pPr>
              <w:pStyle w:val="a3"/>
              <w:numPr>
                <w:ilvl w:val="0"/>
                <w:numId w:val="24"/>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答案欠深度，結構鬆散／欠缺焦點，表達含糊</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422AE0" w14:textId="77777777" w:rsidR="009C5470" w:rsidRPr="009C5470" w:rsidRDefault="009C5470" w:rsidP="003A4169">
            <w:pPr>
              <w:spacing w:line="360" w:lineRule="exact"/>
              <w:jc w:val="center"/>
              <w:rPr>
                <w:rFonts w:ascii="微軟正黑體" w:eastAsia="微軟正黑體" w:hAnsi="微軟正黑體"/>
                <w:bCs/>
                <w:color w:val="000000"/>
                <w:sz w:val="22"/>
                <w:szCs w:val="22"/>
              </w:rPr>
            </w:pPr>
            <w:r w:rsidRPr="009C5470">
              <w:rPr>
                <w:rFonts w:ascii="微軟正黑體" w:eastAsia="微軟正黑體" w:hAnsi="微軟正黑體"/>
                <w:bCs/>
                <w:color w:val="000000"/>
                <w:sz w:val="22"/>
                <w:szCs w:val="22"/>
              </w:rPr>
              <w:lastRenderedPageBreak/>
              <w:t>1-2</w:t>
            </w:r>
          </w:p>
        </w:tc>
      </w:tr>
      <w:tr w:rsidR="009C5470" w:rsidRPr="000F4974" w14:paraId="454350EA" w14:textId="77777777" w:rsidTr="003A4169">
        <w:trPr>
          <w:trHeight w:val="141"/>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2717E7C7" w14:textId="77777777" w:rsidR="0021637E" w:rsidRPr="0021637E" w:rsidRDefault="0021637E" w:rsidP="0021637E">
            <w:pPr>
              <w:pStyle w:val="a3"/>
              <w:numPr>
                <w:ilvl w:val="0"/>
                <w:numId w:val="25"/>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lastRenderedPageBreak/>
              <w:t>未提出論據／沒有嘗試作答</w:t>
            </w:r>
          </w:p>
          <w:p w14:paraId="57D11114" w14:textId="5B238B71" w:rsidR="009C5470" w:rsidRPr="009C5470" w:rsidRDefault="0021637E" w:rsidP="0021637E">
            <w:pPr>
              <w:pStyle w:val="a3"/>
              <w:numPr>
                <w:ilvl w:val="0"/>
                <w:numId w:val="25"/>
              </w:numPr>
              <w:snapToGrid w:val="0"/>
              <w:ind w:leftChars="0"/>
              <w:rPr>
                <w:rFonts w:ascii="微軟正黑體" w:eastAsia="微軟正黑體" w:hAnsi="微軟正黑體"/>
                <w:bCs/>
                <w:color w:val="000000"/>
                <w:sz w:val="22"/>
                <w:szCs w:val="22"/>
              </w:rPr>
            </w:pPr>
            <w:r w:rsidRPr="0021637E">
              <w:rPr>
                <w:rFonts w:ascii="微軟正黑體" w:eastAsia="微軟正黑體" w:hAnsi="微軟正黑體" w:hint="eastAsia"/>
                <w:bCs/>
                <w:color w:val="000000"/>
                <w:sz w:val="22"/>
                <w:szCs w:val="22"/>
              </w:rPr>
              <w:t>所答與題目毫不相干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8902F6" w14:textId="77777777" w:rsidR="009C5470" w:rsidRPr="009C5470" w:rsidRDefault="009C5470" w:rsidP="003A4169">
            <w:pPr>
              <w:spacing w:line="360" w:lineRule="exact"/>
              <w:jc w:val="center"/>
              <w:rPr>
                <w:rFonts w:ascii="微軟正黑體" w:eastAsia="微軟正黑體" w:hAnsi="微軟正黑體"/>
                <w:bCs/>
                <w:color w:val="000000"/>
                <w:sz w:val="22"/>
                <w:szCs w:val="22"/>
              </w:rPr>
            </w:pPr>
            <w:r w:rsidRPr="009C5470">
              <w:rPr>
                <w:rFonts w:ascii="微軟正黑體" w:eastAsia="微軟正黑體" w:hAnsi="微軟正黑體"/>
                <w:bCs/>
                <w:color w:val="000000"/>
                <w:sz w:val="22"/>
                <w:szCs w:val="22"/>
              </w:rPr>
              <w:t>0</w:t>
            </w:r>
          </w:p>
        </w:tc>
      </w:tr>
    </w:tbl>
    <w:p w14:paraId="1EECBC60" w14:textId="77777777" w:rsidR="001B73CD" w:rsidRDefault="001B73CD" w:rsidP="0021637E"/>
    <w:sectPr w:rsidR="001B73CD" w:rsidSect="00D6125A">
      <w:footerReference w:type="default" r:id="rId8"/>
      <w:pgSz w:w="11907" w:h="16840" w:code="9"/>
      <w:pgMar w:top="567" w:right="720" w:bottom="567" w:left="720" w:header="851" w:footer="18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F905C" w14:textId="77777777" w:rsidR="002615C0" w:rsidRDefault="002615C0">
      <w:r>
        <w:separator/>
      </w:r>
    </w:p>
  </w:endnote>
  <w:endnote w:type="continuationSeparator" w:id="0">
    <w:p w14:paraId="11DA7A39" w14:textId="77777777" w:rsidR="002615C0" w:rsidRDefault="0026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463784"/>
      <w:docPartObj>
        <w:docPartGallery w:val="Page Numbers (Bottom of Page)"/>
        <w:docPartUnique/>
      </w:docPartObj>
    </w:sdtPr>
    <w:sdtEndPr>
      <w:rPr>
        <w:sz w:val="18"/>
        <w:szCs w:val="24"/>
      </w:rPr>
    </w:sdtEndPr>
    <w:sdtContent>
      <w:p w14:paraId="20A7AEB6" w14:textId="77777777" w:rsidR="002615C0" w:rsidRPr="001376BE" w:rsidRDefault="002615C0">
        <w:pPr>
          <w:pStyle w:val="a6"/>
          <w:jc w:val="center"/>
          <w:rPr>
            <w:sz w:val="18"/>
            <w:szCs w:val="24"/>
          </w:rPr>
        </w:pPr>
        <w:r w:rsidRPr="001376BE">
          <w:rPr>
            <w:sz w:val="18"/>
            <w:szCs w:val="24"/>
          </w:rPr>
          <w:fldChar w:fldCharType="begin"/>
        </w:r>
        <w:r w:rsidRPr="001376BE">
          <w:rPr>
            <w:sz w:val="18"/>
            <w:szCs w:val="24"/>
          </w:rPr>
          <w:instrText>PAGE   \* MERGEFORMAT</w:instrText>
        </w:r>
        <w:r w:rsidRPr="001376BE">
          <w:rPr>
            <w:sz w:val="18"/>
            <w:szCs w:val="24"/>
          </w:rPr>
          <w:fldChar w:fldCharType="separate"/>
        </w:r>
        <w:r w:rsidR="005A7763" w:rsidRPr="005A7763">
          <w:rPr>
            <w:noProof/>
            <w:sz w:val="18"/>
            <w:szCs w:val="24"/>
            <w:lang w:val="zh-TW"/>
          </w:rPr>
          <w:t>7</w:t>
        </w:r>
        <w:r w:rsidRPr="001376BE">
          <w:rPr>
            <w:sz w:val="18"/>
            <w:szCs w:val="24"/>
          </w:rPr>
          <w:fldChar w:fldCharType="end"/>
        </w:r>
      </w:p>
    </w:sdtContent>
  </w:sdt>
  <w:p w14:paraId="5BE64685" w14:textId="77777777" w:rsidR="002615C0" w:rsidRDefault="002615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647A2" w14:textId="77777777" w:rsidR="002615C0" w:rsidRDefault="002615C0">
      <w:r>
        <w:separator/>
      </w:r>
    </w:p>
  </w:footnote>
  <w:footnote w:type="continuationSeparator" w:id="0">
    <w:p w14:paraId="4648ACAF" w14:textId="77777777" w:rsidR="002615C0" w:rsidRDefault="00261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446"/>
    <w:multiLevelType w:val="hybridMultilevel"/>
    <w:tmpl w:val="5D5AA880"/>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
    <w:nsid w:val="05C63BAF"/>
    <w:multiLevelType w:val="hybridMultilevel"/>
    <w:tmpl w:val="D01A0B9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06243EC5"/>
    <w:multiLevelType w:val="hybridMultilevel"/>
    <w:tmpl w:val="9A703E5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nsid w:val="067A2198"/>
    <w:multiLevelType w:val="hybridMultilevel"/>
    <w:tmpl w:val="04629B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16D2499"/>
    <w:multiLevelType w:val="hybridMultilevel"/>
    <w:tmpl w:val="982C73F4"/>
    <w:lvl w:ilvl="0" w:tplc="04090003">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nsid w:val="1327629E"/>
    <w:multiLevelType w:val="hybridMultilevel"/>
    <w:tmpl w:val="8AB4A5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27A5638"/>
    <w:multiLevelType w:val="hybridMultilevel"/>
    <w:tmpl w:val="3264AC58"/>
    <w:lvl w:ilvl="0" w:tplc="3FC0090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D87241"/>
    <w:multiLevelType w:val="hybridMultilevel"/>
    <w:tmpl w:val="7D861CD6"/>
    <w:lvl w:ilvl="0" w:tplc="04090001">
      <w:start w:val="1"/>
      <w:numFmt w:val="bullet"/>
      <w:lvlText w:val=""/>
      <w:lvlJc w:val="left"/>
      <w:pPr>
        <w:ind w:left="480" w:hanging="480"/>
      </w:pPr>
      <w:rPr>
        <w:rFonts w:ascii="Wingdings" w:hAnsi="Wingdings" w:hint="default"/>
      </w:rPr>
    </w:lvl>
    <w:lvl w:ilvl="1" w:tplc="976CB1C0">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B9E0EA9"/>
    <w:multiLevelType w:val="hybridMultilevel"/>
    <w:tmpl w:val="5D1EAE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nsid w:val="39DA0E94"/>
    <w:multiLevelType w:val="hybridMultilevel"/>
    <w:tmpl w:val="FC724A8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400E1777"/>
    <w:multiLevelType w:val="hybridMultilevel"/>
    <w:tmpl w:val="A81A6EE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nsid w:val="4107759E"/>
    <w:multiLevelType w:val="hybridMultilevel"/>
    <w:tmpl w:val="1982F3D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2673E02"/>
    <w:multiLevelType w:val="hybridMultilevel"/>
    <w:tmpl w:val="1108CF7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nsid w:val="442F77FB"/>
    <w:multiLevelType w:val="hybridMultilevel"/>
    <w:tmpl w:val="C3AC12E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4">
    <w:nsid w:val="4BCC0643"/>
    <w:multiLevelType w:val="hybridMultilevel"/>
    <w:tmpl w:val="E95AAF64"/>
    <w:lvl w:ilvl="0" w:tplc="CDFCF568">
      <w:start w:val="1"/>
      <w:numFmt w:val="bullet"/>
      <w:lvlText w:val=""/>
      <w:lvlJc w:val="left"/>
      <w:pPr>
        <w:ind w:left="144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5">
    <w:nsid w:val="5A0425B7"/>
    <w:multiLevelType w:val="hybridMultilevel"/>
    <w:tmpl w:val="16E815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C020031"/>
    <w:multiLevelType w:val="hybridMultilevel"/>
    <w:tmpl w:val="FAAEA74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61D4413B"/>
    <w:multiLevelType w:val="hybridMultilevel"/>
    <w:tmpl w:val="7A94FBDA"/>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68181F2F"/>
    <w:multiLevelType w:val="hybridMultilevel"/>
    <w:tmpl w:val="25327B7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9">
    <w:nsid w:val="6D7D1D86"/>
    <w:multiLevelType w:val="hybridMultilevel"/>
    <w:tmpl w:val="A99A11DE"/>
    <w:lvl w:ilvl="0" w:tplc="04090003">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nsid w:val="6E767298"/>
    <w:multiLevelType w:val="hybridMultilevel"/>
    <w:tmpl w:val="4908301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1">
    <w:nsid w:val="702D3DF4"/>
    <w:multiLevelType w:val="hybridMultilevel"/>
    <w:tmpl w:val="F384B0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8842A48"/>
    <w:multiLevelType w:val="hybridMultilevel"/>
    <w:tmpl w:val="76B0B60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3">
    <w:nsid w:val="7CDC5F3C"/>
    <w:multiLevelType w:val="hybridMultilevel"/>
    <w:tmpl w:val="8DC09F9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20"/>
  </w:num>
  <w:num w:numId="3">
    <w:abstractNumId w:val="0"/>
  </w:num>
  <w:num w:numId="4">
    <w:abstractNumId w:val="2"/>
  </w:num>
  <w:num w:numId="5">
    <w:abstractNumId w:val="18"/>
  </w:num>
  <w:num w:numId="6">
    <w:abstractNumId w:val="19"/>
  </w:num>
  <w:num w:numId="7">
    <w:abstractNumId w:val="13"/>
  </w:num>
  <w:num w:numId="8">
    <w:abstractNumId w:val="22"/>
  </w:num>
  <w:num w:numId="9">
    <w:abstractNumId w:val="12"/>
  </w:num>
  <w:num w:numId="10">
    <w:abstractNumId w:val="8"/>
  </w:num>
  <w:num w:numId="11">
    <w:abstractNumId w:val="14"/>
  </w:num>
  <w:num w:numId="12">
    <w:abstractNumId w:val="10"/>
  </w:num>
  <w:num w:numId="13">
    <w:abstractNumId w:val="4"/>
  </w:num>
  <w:num w:numId="14">
    <w:abstractNumId w:val="20"/>
  </w:num>
  <w:num w:numId="15">
    <w:abstractNumId w:val="2"/>
  </w:num>
  <w:num w:numId="16">
    <w:abstractNumId w:val="0"/>
  </w:num>
  <w:num w:numId="17">
    <w:abstractNumId w:val="1"/>
  </w:num>
  <w:num w:numId="18">
    <w:abstractNumId w:val="11"/>
  </w:num>
  <w:num w:numId="19">
    <w:abstractNumId w:val="17"/>
  </w:num>
  <w:num w:numId="20">
    <w:abstractNumId w:val="9"/>
  </w:num>
  <w:num w:numId="21">
    <w:abstractNumId w:val="21"/>
  </w:num>
  <w:num w:numId="22">
    <w:abstractNumId w:val="7"/>
  </w:num>
  <w:num w:numId="23">
    <w:abstractNumId w:val="5"/>
  </w:num>
  <w:num w:numId="24">
    <w:abstractNumId w:val="15"/>
  </w:num>
  <w:num w:numId="25">
    <w:abstractNumId w:val="3"/>
  </w:num>
  <w:num w:numId="26">
    <w:abstractNumId w:val="23"/>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9FD"/>
    <w:rsid w:val="000109FD"/>
    <w:rsid w:val="000A0F05"/>
    <w:rsid w:val="001B3B90"/>
    <w:rsid w:val="001B73CD"/>
    <w:rsid w:val="0021637E"/>
    <w:rsid w:val="002235C6"/>
    <w:rsid w:val="002615C0"/>
    <w:rsid w:val="003A4169"/>
    <w:rsid w:val="004B239A"/>
    <w:rsid w:val="004F0B7F"/>
    <w:rsid w:val="005A7763"/>
    <w:rsid w:val="005D7746"/>
    <w:rsid w:val="005E0DA3"/>
    <w:rsid w:val="00617367"/>
    <w:rsid w:val="00645E02"/>
    <w:rsid w:val="006C1173"/>
    <w:rsid w:val="007E3456"/>
    <w:rsid w:val="008326FF"/>
    <w:rsid w:val="008478EF"/>
    <w:rsid w:val="009C5470"/>
    <w:rsid w:val="00A16507"/>
    <w:rsid w:val="00AA035D"/>
    <w:rsid w:val="00AE0A6F"/>
    <w:rsid w:val="00AE54A6"/>
    <w:rsid w:val="00AF18B7"/>
    <w:rsid w:val="00B004BD"/>
    <w:rsid w:val="00B97E15"/>
    <w:rsid w:val="00D6125A"/>
    <w:rsid w:val="00EA736C"/>
    <w:rsid w:val="00EB36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8C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9FD"/>
    <w:pPr>
      <w:ind w:leftChars="200" w:left="480"/>
    </w:pPr>
  </w:style>
  <w:style w:type="paragraph" w:customStyle="1" w:styleId="Web1">
    <w:name w:val="內文 (Web)1"/>
    <w:basedOn w:val="a"/>
    <w:rsid w:val="000109FD"/>
    <w:pPr>
      <w:widowControl/>
      <w:suppressAutoHyphens/>
      <w:spacing w:before="280" w:after="280"/>
    </w:pPr>
    <w:rPr>
      <w:rFonts w:ascii="Arial Unicode MS" w:eastAsia="Arial Unicode MS" w:hAnsi="Arial Unicode MS"/>
      <w:kern w:val="0"/>
      <w:lang w:val="en-GB" w:eastAsia="ar-SA"/>
    </w:rPr>
  </w:style>
  <w:style w:type="paragraph" w:styleId="a4">
    <w:name w:val="annotation text"/>
    <w:basedOn w:val="a"/>
    <w:link w:val="a5"/>
    <w:unhideWhenUsed/>
    <w:rsid w:val="000109FD"/>
    <w:pPr>
      <w:spacing w:before="100" w:beforeAutospacing="1" w:after="100" w:afterAutospacing="1"/>
    </w:pPr>
    <w:rPr>
      <w:rFonts w:ascii="Calibri" w:hAnsi="Calibri"/>
      <w:szCs w:val="22"/>
    </w:rPr>
  </w:style>
  <w:style w:type="character" w:customStyle="1" w:styleId="a5">
    <w:name w:val="註解文字 字元"/>
    <w:basedOn w:val="a0"/>
    <w:link w:val="a4"/>
    <w:rsid w:val="000109FD"/>
    <w:rPr>
      <w:rFonts w:ascii="Calibri" w:eastAsia="新細明體" w:hAnsi="Calibri" w:cs="Times New Roman"/>
    </w:rPr>
  </w:style>
  <w:style w:type="paragraph" w:styleId="a6">
    <w:name w:val="footer"/>
    <w:basedOn w:val="a"/>
    <w:link w:val="a7"/>
    <w:uiPriority w:val="99"/>
    <w:unhideWhenUsed/>
    <w:rsid w:val="000109FD"/>
    <w:pPr>
      <w:tabs>
        <w:tab w:val="center" w:pos="4153"/>
        <w:tab w:val="right" w:pos="8306"/>
      </w:tabs>
      <w:snapToGrid w:val="0"/>
    </w:pPr>
    <w:rPr>
      <w:sz w:val="20"/>
      <w:szCs w:val="20"/>
    </w:rPr>
  </w:style>
  <w:style w:type="character" w:customStyle="1" w:styleId="a7">
    <w:name w:val="頁尾 字元"/>
    <w:basedOn w:val="a0"/>
    <w:link w:val="a6"/>
    <w:uiPriority w:val="99"/>
    <w:rsid w:val="000109FD"/>
    <w:rPr>
      <w:rFonts w:ascii="Times New Roman" w:eastAsia="新細明體" w:hAnsi="Times New Roman" w:cs="Times New Roman"/>
      <w:sz w:val="20"/>
      <w:szCs w:val="20"/>
    </w:rPr>
  </w:style>
  <w:style w:type="table" w:styleId="a8">
    <w:name w:val="Table Grid"/>
    <w:basedOn w:val="a1"/>
    <w:uiPriority w:val="59"/>
    <w:rsid w:val="0001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109FD"/>
    <w:pPr>
      <w:widowControl/>
      <w:spacing w:before="100" w:beforeAutospacing="1" w:after="100" w:afterAutospacing="1"/>
    </w:pPr>
    <w:rPr>
      <w:rFonts w:ascii="新細明體" w:hAnsi="新細明體" w:cs="新細明體"/>
      <w:kern w:val="0"/>
    </w:rPr>
  </w:style>
  <w:style w:type="character" w:styleId="a9">
    <w:name w:val="Strong"/>
    <w:basedOn w:val="a0"/>
    <w:uiPriority w:val="22"/>
    <w:qFormat/>
    <w:rsid w:val="000109FD"/>
    <w:rPr>
      <w:b/>
      <w:bCs/>
    </w:rPr>
  </w:style>
  <w:style w:type="table" w:customStyle="1" w:styleId="1">
    <w:name w:val="表格格線1"/>
    <w:basedOn w:val="a1"/>
    <w:next w:val="a8"/>
    <w:rsid w:val="0001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09F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09FD"/>
    <w:rPr>
      <w:rFonts w:asciiTheme="majorHAnsi" w:eastAsiaTheme="majorEastAsia" w:hAnsiTheme="majorHAnsi" w:cstheme="majorBidi"/>
      <w:sz w:val="18"/>
      <w:szCs w:val="18"/>
    </w:rPr>
  </w:style>
  <w:style w:type="paragraph" w:styleId="ac">
    <w:name w:val="header"/>
    <w:basedOn w:val="a"/>
    <w:link w:val="ad"/>
    <w:uiPriority w:val="99"/>
    <w:unhideWhenUsed/>
    <w:rsid w:val="00645E02"/>
    <w:pPr>
      <w:tabs>
        <w:tab w:val="center" w:pos="4153"/>
        <w:tab w:val="right" w:pos="8306"/>
      </w:tabs>
      <w:snapToGrid w:val="0"/>
    </w:pPr>
    <w:rPr>
      <w:sz w:val="20"/>
      <w:szCs w:val="20"/>
    </w:rPr>
  </w:style>
  <w:style w:type="character" w:customStyle="1" w:styleId="ad">
    <w:name w:val="頁首 字元"/>
    <w:basedOn w:val="a0"/>
    <w:link w:val="ac"/>
    <w:uiPriority w:val="99"/>
    <w:rsid w:val="00645E02"/>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9F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9FD"/>
    <w:pPr>
      <w:ind w:leftChars="200" w:left="480"/>
    </w:pPr>
  </w:style>
  <w:style w:type="paragraph" w:customStyle="1" w:styleId="Web1">
    <w:name w:val="內文 (Web)1"/>
    <w:basedOn w:val="a"/>
    <w:rsid w:val="000109FD"/>
    <w:pPr>
      <w:widowControl/>
      <w:suppressAutoHyphens/>
      <w:spacing w:before="280" w:after="280"/>
    </w:pPr>
    <w:rPr>
      <w:rFonts w:ascii="Arial Unicode MS" w:eastAsia="Arial Unicode MS" w:hAnsi="Arial Unicode MS"/>
      <w:kern w:val="0"/>
      <w:lang w:val="en-GB" w:eastAsia="ar-SA"/>
    </w:rPr>
  </w:style>
  <w:style w:type="paragraph" w:styleId="a4">
    <w:name w:val="annotation text"/>
    <w:basedOn w:val="a"/>
    <w:link w:val="a5"/>
    <w:unhideWhenUsed/>
    <w:rsid w:val="000109FD"/>
    <w:pPr>
      <w:spacing w:before="100" w:beforeAutospacing="1" w:after="100" w:afterAutospacing="1"/>
    </w:pPr>
    <w:rPr>
      <w:rFonts w:ascii="Calibri" w:hAnsi="Calibri"/>
      <w:szCs w:val="22"/>
    </w:rPr>
  </w:style>
  <w:style w:type="character" w:customStyle="1" w:styleId="a5">
    <w:name w:val="註解文字 字元"/>
    <w:basedOn w:val="a0"/>
    <w:link w:val="a4"/>
    <w:rsid w:val="000109FD"/>
    <w:rPr>
      <w:rFonts w:ascii="Calibri" w:eastAsia="新細明體" w:hAnsi="Calibri" w:cs="Times New Roman"/>
    </w:rPr>
  </w:style>
  <w:style w:type="paragraph" w:styleId="a6">
    <w:name w:val="footer"/>
    <w:basedOn w:val="a"/>
    <w:link w:val="a7"/>
    <w:uiPriority w:val="99"/>
    <w:unhideWhenUsed/>
    <w:rsid w:val="000109FD"/>
    <w:pPr>
      <w:tabs>
        <w:tab w:val="center" w:pos="4153"/>
        <w:tab w:val="right" w:pos="8306"/>
      </w:tabs>
      <w:snapToGrid w:val="0"/>
    </w:pPr>
    <w:rPr>
      <w:sz w:val="20"/>
      <w:szCs w:val="20"/>
    </w:rPr>
  </w:style>
  <w:style w:type="character" w:customStyle="1" w:styleId="a7">
    <w:name w:val="頁尾 字元"/>
    <w:basedOn w:val="a0"/>
    <w:link w:val="a6"/>
    <w:uiPriority w:val="99"/>
    <w:rsid w:val="000109FD"/>
    <w:rPr>
      <w:rFonts w:ascii="Times New Roman" w:eastAsia="新細明體" w:hAnsi="Times New Roman" w:cs="Times New Roman"/>
      <w:sz w:val="20"/>
      <w:szCs w:val="20"/>
    </w:rPr>
  </w:style>
  <w:style w:type="table" w:styleId="a8">
    <w:name w:val="Table Grid"/>
    <w:basedOn w:val="a1"/>
    <w:uiPriority w:val="59"/>
    <w:rsid w:val="0001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109FD"/>
    <w:pPr>
      <w:widowControl/>
      <w:spacing w:before="100" w:beforeAutospacing="1" w:after="100" w:afterAutospacing="1"/>
    </w:pPr>
    <w:rPr>
      <w:rFonts w:ascii="新細明體" w:hAnsi="新細明體" w:cs="新細明體"/>
      <w:kern w:val="0"/>
    </w:rPr>
  </w:style>
  <w:style w:type="character" w:styleId="a9">
    <w:name w:val="Strong"/>
    <w:basedOn w:val="a0"/>
    <w:uiPriority w:val="22"/>
    <w:qFormat/>
    <w:rsid w:val="000109FD"/>
    <w:rPr>
      <w:b/>
      <w:bCs/>
    </w:rPr>
  </w:style>
  <w:style w:type="table" w:customStyle="1" w:styleId="1">
    <w:name w:val="表格格線1"/>
    <w:basedOn w:val="a1"/>
    <w:next w:val="a8"/>
    <w:rsid w:val="0001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109F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09FD"/>
    <w:rPr>
      <w:rFonts w:asciiTheme="majorHAnsi" w:eastAsiaTheme="majorEastAsia" w:hAnsiTheme="majorHAnsi" w:cstheme="majorBidi"/>
      <w:sz w:val="18"/>
      <w:szCs w:val="18"/>
    </w:rPr>
  </w:style>
  <w:style w:type="paragraph" w:styleId="ac">
    <w:name w:val="header"/>
    <w:basedOn w:val="a"/>
    <w:link w:val="ad"/>
    <w:uiPriority w:val="99"/>
    <w:unhideWhenUsed/>
    <w:rsid w:val="00645E02"/>
    <w:pPr>
      <w:tabs>
        <w:tab w:val="center" w:pos="4153"/>
        <w:tab w:val="right" w:pos="8306"/>
      </w:tabs>
      <w:snapToGrid w:val="0"/>
    </w:pPr>
    <w:rPr>
      <w:sz w:val="20"/>
      <w:szCs w:val="20"/>
    </w:rPr>
  </w:style>
  <w:style w:type="character" w:customStyle="1" w:styleId="ad">
    <w:name w:val="頁首 字元"/>
    <w:basedOn w:val="a0"/>
    <w:link w:val="ac"/>
    <w:uiPriority w:val="99"/>
    <w:rsid w:val="00645E0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1460</Words>
  <Characters>8322</Characters>
  <Application>Microsoft Office Word</Application>
  <DocSecurity>0</DocSecurity>
  <Lines>69</Lines>
  <Paragraphs>19</Paragraphs>
  <ScaleCrop>false</ScaleCrop>
  <Company/>
  <LinksUpToDate>false</LinksUpToDate>
  <CharactersWithSpaces>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Derren LAU</dc:creator>
  <cp:lastModifiedBy>Mr. Derren LAU</cp:lastModifiedBy>
  <cp:revision>5</cp:revision>
  <cp:lastPrinted>2023-01-03T08:20:00Z</cp:lastPrinted>
  <dcterms:created xsi:type="dcterms:W3CDTF">2023-01-09T02:37:00Z</dcterms:created>
  <dcterms:modified xsi:type="dcterms:W3CDTF">2023-01-09T04:00:00Z</dcterms:modified>
</cp:coreProperties>
</file>