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8986B" w14:textId="77777777" w:rsidR="00771602" w:rsidRPr="00EB42AF" w:rsidRDefault="00771602" w:rsidP="00771602">
      <w:pPr>
        <w:adjustRightInd w:val="0"/>
        <w:snapToGrid w:val="0"/>
        <w:jc w:val="center"/>
        <w:rPr>
          <w:rFonts w:ascii="微軟正黑體" w:eastAsia="微軟正黑體" w:hAnsi="微軟正黑體" w:cs="Arial"/>
          <w:bCs/>
          <w:color w:val="000000"/>
          <w:sz w:val="32"/>
          <w:szCs w:val="32"/>
        </w:rPr>
      </w:pPr>
      <w:r w:rsidRPr="00EB42AF">
        <w:rPr>
          <w:rFonts w:ascii="微軟正黑體" w:eastAsia="微軟正黑體" w:hAnsi="微軟正黑體" w:cs="Arial"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C92C6F" wp14:editId="4BBA61D6">
                <wp:simplePos x="0" y="0"/>
                <wp:positionH relativeFrom="column">
                  <wp:posOffset>-212090</wp:posOffset>
                </wp:positionH>
                <wp:positionV relativeFrom="paragraph">
                  <wp:posOffset>-116737</wp:posOffset>
                </wp:positionV>
                <wp:extent cx="1552354" cy="1635421"/>
                <wp:effectExtent l="19050" t="0" r="0" b="2222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354" cy="1635421"/>
                          <a:chOff x="0" y="-63761"/>
                          <a:chExt cx="1552354" cy="1635421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 flipV="1">
                            <a:off x="0" y="0"/>
                            <a:ext cx="1466850" cy="15716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0" y="-63761"/>
                            <a:ext cx="1552354" cy="1635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B98E9" w14:textId="77777777" w:rsidR="00771602" w:rsidRDefault="00771602" w:rsidP="00771602">
                              <w:pPr>
                                <w:snapToGrid w:val="0"/>
                                <w:rPr>
                                  <w:rFonts w:ascii="方正粗黑" w:eastAsia="方正粗黑" w:hAnsi="微軟正黑體"/>
                                </w:rPr>
                              </w:pPr>
                            </w:p>
                            <w:p w14:paraId="5C55D106" w14:textId="775692B5" w:rsidR="00771602" w:rsidRPr="001F2201" w:rsidRDefault="00771602" w:rsidP="00771602">
                              <w:pPr>
                                <w:snapToGrid w:val="0"/>
                                <w:rPr>
                                  <w:rFonts w:ascii="方正粗黑" w:eastAsia="方正粗黑" w:hAnsi="微軟正黑體"/>
                                </w:rPr>
                              </w:pPr>
                              <w:r w:rsidRPr="001F2201">
                                <w:rPr>
                                  <w:rFonts w:ascii="方正粗黑" w:eastAsia="方正粗黑" w:hAnsi="微軟正黑體" w:hint="eastAsia"/>
                                </w:rPr>
                                <w:t>20</w:t>
                              </w:r>
                              <w:r w:rsidR="008A6A4A">
                                <w:rPr>
                                  <w:rFonts w:ascii="方正粗黑" w:eastAsia="方正粗黑" w:hAnsi="微軟正黑體"/>
                                </w:rPr>
                                <w:t>2</w:t>
                              </w:r>
                              <w:r w:rsidR="00BF37D5">
                                <w:rPr>
                                  <w:rFonts w:ascii="方正粗黑" w:eastAsia="方正粗黑" w:hAnsi="微軟正黑體" w:hint="eastAsia"/>
                                </w:rPr>
                                <w:t>2</w:t>
                              </w:r>
                              <w:r>
                                <w:rPr>
                                  <w:rFonts w:ascii="方正粗黑" w:eastAsia="方正粗黑" w:hAnsi="微軟正黑體" w:hint="eastAsia"/>
                                </w:rPr>
                                <w:t>-</w:t>
                              </w:r>
                              <w:r w:rsidR="008A6A4A">
                                <w:rPr>
                                  <w:rFonts w:ascii="方正粗黑" w:eastAsia="方正粗黑" w:hAnsi="微軟正黑體"/>
                                </w:rPr>
                                <w:t>2</w:t>
                              </w:r>
                              <w:r w:rsidR="00BF37D5">
                                <w:rPr>
                                  <w:rFonts w:ascii="方正粗黑" w:eastAsia="方正粗黑" w:hAnsi="微軟正黑體" w:hint="eastAsia"/>
                                </w:rPr>
                                <w:t>3</w:t>
                              </w:r>
                            </w:p>
                            <w:p w14:paraId="6340BDBA" w14:textId="77777777" w:rsidR="00771602" w:rsidRPr="001F2201" w:rsidRDefault="00771602" w:rsidP="00771602">
                              <w:pPr>
                                <w:snapToGrid w:val="0"/>
                                <w:rPr>
                                  <w:rFonts w:ascii="方正粗黑" w:eastAsia="方正粗黑" w:hAnsi="微軟正黑體"/>
                                </w:rPr>
                              </w:pPr>
                              <w:r w:rsidRPr="001F2201">
                                <w:rPr>
                                  <w:rFonts w:ascii="方正粗黑" w:eastAsia="方正粗黑" w:hAnsi="微軟正黑體" w:hint="eastAsia"/>
                                </w:rPr>
                                <w:t>通識教育</w:t>
                              </w:r>
                            </w:p>
                            <w:p w14:paraId="45BB6DA6" w14:textId="77777777" w:rsidR="00771602" w:rsidRPr="001F2201" w:rsidRDefault="00771602" w:rsidP="00771602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F2201">
                                <w:rPr>
                                  <w:rFonts w:ascii="新細明體" w:hAnsi="新細明體" w:hint="eastAsia"/>
                                </w:rPr>
                                <w:t>卷一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92C6F" id="群組 7" o:spid="_x0000_s1026" style="position:absolute;left:0;text-align:left;margin-left:-16.7pt;margin-top:-9.2pt;width:122.25pt;height:128.75pt;z-index:251659264;mso-height-relative:margin" coordorigin=",-637" coordsize="15523,1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">
                <v:line id="直線接點 5" o:spid="_x0000_s1027" style="position:absolute;flip:y;visibility:visible;mso-wrap-style:square" from="0,0" to="14668,1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" strokecolor="black [3040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top:-637;width:15523;height:16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FEB98E9" w14:textId="77777777" w:rsidR="00771602" w:rsidRDefault="00771602" w:rsidP="00771602">
                        <w:pPr>
                          <w:snapToGrid w:val="0"/>
                          <w:rPr>
                            <w:rFonts w:ascii="方正粗黑" w:eastAsia="方正粗黑" w:hAnsi="微軟正黑體"/>
                          </w:rPr>
                        </w:pPr>
                      </w:p>
                      <w:p w14:paraId="5C55D106" w14:textId="775692B5" w:rsidR="00771602" w:rsidRPr="001F2201" w:rsidRDefault="00771602" w:rsidP="00771602">
                        <w:pPr>
                          <w:snapToGrid w:val="0"/>
                          <w:rPr>
                            <w:rFonts w:ascii="方正粗黑" w:eastAsia="方正粗黑" w:hAnsi="微軟正黑體"/>
                          </w:rPr>
                        </w:pPr>
                        <w:r w:rsidRPr="001F2201">
                          <w:rPr>
                            <w:rFonts w:ascii="方正粗黑" w:eastAsia="方正粗黑" w:hAnsi="微軟正黑體" w:hint="eastAsia"/>
                          </w:rPr>
                          <w:t>20</w:t>
                        </w:r>
                        <w:r w:rsidR="008A6A4A">
                          <w:rPr>
                            <w:rFonts w:ascii="方正粗黑" w:eastAsia="方正粗黑" w:hAnsi="微軟正黑體"/>
                          </w:rPr>
                          <w:t>2</w:t>
                        </w:r>
                        <w:r w:rsidR="00BF37D5">
                          <w:rPr>
                            <w:rFonts w:ascii="方正粗黑" w:eastAsia="方正粗黑" w:hAnsi="微軟正黑體" w:hint="eastAsia"/>
                          </w:rPr>
                          <w:t>2</w:t>
                        </w:r>
                        <w:r>
                          <w:rPr>
                            <w:rFonts w:ascii="方正粗黑" w:eastAsia="方正粗黑" w:hAnsi="微軟正黑體" w:hint="eastAsia"/>
                          </w:rPr>
                          <w:t>-</w:t>
                        </w:r>
                        <w:r w:rsidR="008A6A4A">
                          <w:rPr>
                            <w:rFonts w:ascii="方正粗黑" w:eastAsia="方正粗黑" w:hAnsi="微軟正黑體"/>
                          </w:rPr>
                          <w:t>2</w:t>
                        </w:r>
                        <w:r w:rsidR="00BF37D5">
                          <w:rPr>
                            <w:rFonts w:ascii="方正粗黑" w:eastAsia="方正粗黑" w:hAnsi="微軟正黑體" w:hint="eastAsia"/>
                          </w:rPr>
                          <w:t>3</w:t>
                        </w:r>
                      </w:p>
                      <w:p w14:paraId="6340BDBA" w14:textId="77777777" w:rsidR="00771602" w:rsidRPr="001F2201" w:rsidRDefault="00771602" w:rsidP="00771602">
                        <w:pPr>
                          <w:snapToGrid w:val="0"/>
                          <w:rPr>
                            <w:rFonts w:ascii="方正粗黑" w:eastAsia="方正粗黑" w:hAnsi="微軟正黑體"/>
                          </w:rPr>
                        </w:pPr>
                        <w:r w:rsidRPr="001F2201">
                          <w:rPr>
                            <w:rFonts w:ascii="方正粗黑" w:eastAsia="方正粗黑" w:hAnsi="微軟正黑體" w:hint="eastAsia"/>
                          </w:rPr>
                          <w:t>通識教育</w:t>
                        </w:r>
                      </w:p>
                      <w:p w14:paraId="45BB6DA6" w14:textId="77777777" w:rsidR="00771602" w:rsidRPr="001F2201" w:rsidRDefault="00771602" w:rsidP="00771602">
                        <w:pPr>
                          <w:rPr>
                            <w:rFonts w:ascii="新細明體" w:hAnsi="新細明體"/>
                          </w:rPr>
                        </w:pPr>
                        <w:r w:rsidRPr="001F2201">
                          <w:rPr>
                            <w:rFonts w:ascii="新細明體" w:hAnsi="新細明體" w:hint="eastAsia"/>
                          </w:rPr>
                          <w:t>卷一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EC2534" w14:textId="77777777" w:rsidR="00771602" w:rsidRPr="00EB42AF" w:rsidRDefault="00771602" w:rsidP="00771602">
      <w:pPr>
        <w:adjustRightInd w:val="0"/>
        <w:snapToGrid w:val="0"/>
        <w:jc w:val="center"/>
        <w:rPr>
          <w:rFonts w:ascii="微軟正黑體" w:eastAsia="微軟正黑體" w:hAnsi="微軟正黑體"/>
          <w:bCs/>
          <w:color w:val="000000"/>
          <w:sz w:val="32"/>
          <w:szCs w:val="32"/>
        </w:rPr>
      </w:pPr>
    </w:p>
    <w:p w14:paraId="6046BDBD" w14:textId="77777777" w:rsidR="008A06F0" w:rsidRDefault="008A06F0" w:rsidP="00771602">
      <w:pPr>
        <w:adjustRightInd w:val="0"/>
        <w:snapToGrid w:val="0"/>
        <w:jc w:val="center"/>
        <w:rPr>
          <w:rFonts w:ascii="微軟正黑體" w:eastAsia="微軟正黑體" w:hAnsi="微軟正黑體"/>
          <w:bCs/>
          <w:color w:val="000000"/>
          <w:spacing w:val="120"/>
          <w:szCs w:val="32"/>
        </w:rPr>
      </w:pPr>
    </w:p>
    <w:p w14:paraId="223CAC57" w14:textId="63982EC2" w:rsidR="00771602" w:rsidRPr="00EB42AF" w:rsidRDefault="00771602" w:rsidP="00771602">
      <w:pPr>
        <w:adjustRightInd w:val="0"/>
        <w:snapToGrid w:val="0"/>
        <w:jc w:val="center"/>
        <w:rPr>
          <w:rFonts w:ascii="微軟正黑體" w:eastAsia="微軟正黑體" w:hAnsi="微軟正黑體"/>
          <w:color w:val="000000"/>
          <w:spacing w:val="120"/>
          <w:szCs w:val="32"/>
        </w:rPr>
      </w:pPr>
      <w:r w:rsidRPr="00EB42AF">
        <w:rPr>
          <w:rFonts w:ascii="微軟正黑體" w:eastAsia="微軟正黑體" w:hAnsi="微軟正黑體"/>
          <w:color w:val="000000"/>
          <w:spacing w:val="120"/>
          <w:szCs w:val="32"/>
        </w:rPr>
        <w:t>20</w:t>
      </w:r>
      <w:r w:rsidR="00BF37D5">
        <w:rPr>
          <w:rFonts w:ascii="微軟正黑體" w:eastAsia="微軟正黑體" w:hAnsi="微軟正黑體"/>
          <w:color w:val="000000"/>
          <w:spacing w:val="120"/>
          <w:szCs w:val="32"/>
        </w:rPr>
        <w:t>2</w:t>
      </w:r>
      <w:r w:rsidR="00BF37D5">
        <w:rPr>
          <w:rFonts w:ascii="微軟正黑體" w:eastAsia="微軟正黑體" w:hAnsi="微軟正黑體" w:hint="eastAsia"/>
          <w:color w:val="000000"/>
          <w:spacing w:val="120"/>
          <w:szCs w:val="32"/>
        </w:rPr>
        <w:t>2</w:t>
      </w:r>
      <w:r w:rsidRPr="00EB42AF">
        <w:rPr>
          <w:rFonts w:ascii="微軟正黑體" w:eastAsia="微軟正黑體" w:hAnsi="微軟正黑體"/>
          <w:color w:val="000000"/>
          <w:spacing w:val="120"/>
          <w:szCs w:val="32"/>
        </w:rPr>
        <w:t>-202</w:t>
      </w:r>
      <w:r w:rsidR="00BF37D5">
        <w:rPr>
          <w:rFonts w:ascii="微軟正黑體" w:eastAsia="微軟正黑體" w:hAnsi="微軟正黑體" w:hint="eastAsia"/>
          <w:color w:val="000000"/>
          <w:spacing w:val="120"/>
          <w:szCs w:val="32"/>
        </w:rPr>
        <w:t>3</w:t>
      </w:r>
      <w:r w:rsidRPr="00EB42AF">
        <w:rPr>
          <w:rFonts w:ascii="微軟正黑體" w:eastAsia="微軟正黑體" w:hAnsi="微軟正黑體"/>
          <w:color w:val="000000"/>
          <w:spacing w:val="120"/>
          <w:szCs w:val="32"/>
        </w:rPr>
        <w:t>年度</w:t>
      </w:r>
    </w:p>
    <w:p w14:paraId="0CAC3770" w14:textId="77777777" w:rsidR="00771602" w:rsidRPr="00EB42AF" w:rsidRDefault="00771602" w:rsidP="00771602">
      <w:pPr>
        <w:adjustRightInd w:val="0"/>
        <w:snapToGrid w:val="0"/>
        <w:jc w:val="center"/>
        <w:rPr>
          <w:rFonts w:ascii="微軟正黑體" w:eastAsia="微軟正黑體" w:hAnsi="微軟正黑體"/>
          <w:color w:val="000000"/>
          <w:spacing w:val="120"/>
          <w:szCs w:val="32"/>
          <w:lang w:eastAsia="zh-HK"/>
        </w:rPr>
      </w:pPr>
      <w:r w:rsidRPr="00EB42AF">
        <w:rPr>
          <w:rFonts w:ascii="微軟正黑體" w:eastAsia="微軟正黑體" w:hAnsi="微軟正黑體"/>
          <w:color w:val="000000"/>
          <w:spacing w:val="120"/>
          <w:szCs w:val="32"/>
        </w:rPr>
        <w:t>中六級</w:t>
      </w:r>
    </w:p>
    <w:p w14:paraId="45D76F25" w14:textId="77777777" w:rsidR="00771602" w:rsidRPr="00EB42AF" w:rsidRDefault="00771602" w:rsidP="00771602">
      <w:pPr>
        <w:adjustRightInd w:val="0"/>
        <w:snapToGrid w:val="0"/>
        <w:jc w:val="center"/>
        <w:rPr>
          <w:rFonts w:ascii="微軟正黑體" w:eastAsia="微軟正黑體" w:hAnsi="微軟正黑體"/>
          <w:color w:val="000000"/>
          <w:spacing w:val="120"/>
          <w:szCs w:val="32"/>
        </w:rPr>
      </w:pPr>
      <w:r w:rsidRPr="00EB42AF">
        <w:rPr>
          <w:rFonts w:ascii="微軟正黑體" w:eastAsia="微軟正黑體" w:hAnsi="微軟正黑體"/>
          <w:color w:val="000000"/>
          <w:spacing w:val="120"/>
          <w:szCs w:val="32"/>
        </w:rPr>
        <w:t>模擬考試</w:t>
      </w:r>
    </w:p>
    <w:p w14:paraId="74CFC5C4" w14:textId="77777777" w:rsidR="00771602" w:rsidRPr="00EB42AF" w:rsidRDefault="00771602" w:rsidP="00771602">
      <w:pPr>
        <w:adjustRightInd w:val="0"/>
        <w:snapToGrid w:val="0"/>
        <w:rPr>
          <w:rFonts w:ascii="微軟正黑體" w:eastAsia="微軟正黑體" w:hAnsi="微軟正黑體"/>
          <w:color w:val="000000"/>
          <w:sz w:val="28"/>
          <w:szCs w:val="20"/>
        </w:rPr>
      </w:pPr>
    </w:p>
    <w:p w14:paraId="61E2DC8C" w14:textId="3F0CB29C" w:rsidR="00771602" w:rsidRPr="00EB42AF" w:rsidRDefault="00771602" w:rsidP="00771602">
      <w:pPr>
        <w:adjustRightInd w:val="0"/>
        <w:snapToGrid w:val="0"/>
        <w:ind w:rightChars="-63" w:right="-151"/>
        <w:rPr>
          <w:rFonts w:ascii="微軟正黑體" w:eastAsia="微軟正黑體" w:hAnsi="微軟正黑體"/>
          <w:color w:val="000000"/>
          <w:szCs w:val="20"/>
          <w:lang w:eastAsia="zh-HK"/>
        </w:rPr>
      </w:pPr>
      <w:r w:rsidRPr="00EB42AF">
        <w:rPr>
          <w:rFonts w:ascii="微軟正黑體" w:eastAsia="微軟正黑體" w:hAnsi="微軟正黑體"/>
          <w:color w:val="000000"/>
          <w:szCs w:val="20"/>
        </w:rPr>
        <w:t>日期：</w:t>
      </w:r>
      <w:r w:rsidRPr="003D3B21">
        <w:rPr>
          <w:rFonts w:ascii="微軟正黑體" w:eastAsia="微軟正黑體" w:hAnsi="微軟正黑體" w:hint="eastAsia"/>
          <w:color w:val="000000"/>
          <w:szCs w:val="20"/>
        </w:rPr>
        <w:t>202</w:t>
      </w:r>
      <w:r w:rsidR="00BF37D5">
        <w:rPr>
          <w:rFonts w:ascii="微軟正黑體" w:eastAsia="微軟正黑體" w:hAnsi="微軟正黑體" w:hint="eastAsia"/>
          <w:color w:val="000000"/>
          <w:szCs w:val="20"/>
        </w:rPr>
        <w:t>3</w:t>
      </w:r>
      <w:r w:rsidRPr="003D3B21">
        <w:rPr>
          <w:rFonts w:ascii="微軟正黑體" w:eastAsia="微軟正黑體" w:hAnsi="微軟正黑體" w:hint="eastAsia"/>
          <w:color w:val="000000"/>
          <w:szCs w:val="20"/>
        </w:rPr>
        <w:t>年</w:t>
      </w:r>
      <w:r w:rsidR="00BF37D5">
        <w:rPr>
          <w:rFonts w:ascii="微軟正黑體" w:eastAsia="微軟正黑體" w:hAnsi="微軟正黑體" w:hint="eastAsia"/>
          <w:color w:val="000000"/>
          <w:szCs w:val="20"/>
        </w:rPr>
        <w:t>2</w:t>
      </w:r>
      <w:r w:rsidRPr="003D3B21">
        <w:rPr>
          <w:rFonts w:ascii="微軟正黑體" w:eastAsia="微軟正黑體" w:hAnsi="微軟正黑體" w:hint="eastAsia"/>
          <w:color w:val="000000"/>
          <w:szCs w:val="20"/>
        </w:rPr>
        <w:t>月</w:t>
      </w:r>
      <w:r w:rsidR="00BF37D5">
        <w:rPr>
          <w:rFonts w:ascii="微軟正黑體" w:eastAsia="微軟正黑體" w:hAnsi="微軟正黑體" w:hint="eastAsia"/>
          <w:color w:val="000000"/>
          <w:szCs w:val="20"/>
        </w:rPr>
        <w:t xml:space="preserve"> 6</w:t>
      </w:r>
      <w:r w:rsidRPr="003D3B21">
        <w:rPr>
          <w:rFonts w:ascii="微軟正黑體" w:eastAsia="微軟正黑體" w:hAnsi="微軟正黑體" w:hint="eastAsia"/>
          <w:color w:val="000000"/>
          <w:szCs w:val="20"/>
        </w:rPr>
        <w:t xml:space="preserve"> 日</w:t>
      </w:r>
      <w:r w:rsidRPr="00EB42AF">
        <w:rPr>
          <w:rFonts w:ascii="微軟正黑體" w:eastAsia="微軟正黑體" w:hAnsi="微軟正黑體"/>
          <w:color w:val="000000"/>
          <w:szCs w:val="20"/>
        </w:rPr>
        <w:tab/>
      </w:r>
      <w:r w:rsidRPr="00EB42AF">
        <w:rPr>
          <w:rFonts w:ascii="微軟正黑體" w:eastAsia="微軟正黑體" w:hAnsi="微軟正黑體"/>
          <w:color w:val="000000"/>
          <w:szCs w:val="20"/>
        </w:rPr>
        <w:tab/>
      </w:r>
      <w:r w:rsidRPr="00EB42AF">
        <w:rPr>
          <w:rFonts w:ascii="微軟正黑體" w:eastAsia="微軟正黑體" w:hAnsi="微軟正黑體"/>
          <w:color w:val="000000"/>
          <w:szCs w:val="20"/>
        </w:rPr>
        <w:tab/>
      </w:r>
      <w:r w:rsidRPr="00EB42AF">
        <w:rPr>
          <w:rFonts w:ascii="微軟正黑體" w:eastAsia="微軟正黑體" w:hAnsi="微軟正黑體"/>
          <w:color w:val="000000"/>
          <w:szCs w:val="20"/>
        </w:rPr>
        <w:tab/>
      </w:r>
      <w:r w:rsidRPr="00EB42AF">
        <w:rPr>
          <w:rFonts w:ascii="微軟正黑體" w:eastAsia="微軟正黑體" w:hAnsi="微軟正黑體"/>
          <w:color w:val="000000"/>
          <w:szCs w:val="20"/>
        </w:rPr>
        <w:tab/>
      </w:r>
      <w:r w:rsidRPr="00EB42AF">
        <w:rPr>
          <w:rFonts w:ascii="微軟正黑體" w:eastAsia="微軟正黑體" w:hAnsi="微軟正黑體"/>
          <w:color w:val="000000"/>
          <w:szCs w:val="20"/>
        </w:rPr>
        <w:tab/>
      </w:r>
      <w:r w:rsidRPr="00EB42AF">
        <w:rPr>
          <w:rFonts w:ascii="微軟正黑體" w:eastAsia="微軟正黑體" w:hAnsi="微軟正黑體"/>
          <w:color w:val="000000"/>
          <w:szCs w:val="20"/>
        </w:rPr>
        <w:tab/>
      </w:r>
      <w:r w:rsidRPr="00EB42AF">
        <w:rPr>
          <w:rFonts w:ascii="微軟正黑體" w:eastAsia="微軟正黑體" w:hAnsi="微軟正黑體"/>
          <w:color w:val="000000"/>
          <w:szCs w:val="20"/>
        </w:rPr>
        <w:tab/>
      </w:r>
      <w:r w:rsidRPr="00EB42AF">
        <w:rPr>
          <w:rFonts w:ascii="微軟正黑體" w:eastAsia="微軟正黑體" w:hAnsi="微軟正黑體" w:hint="eastAsia"/>
          <w:color w:val="000000"/>
          <w:szCs w:val="20"/>
        </w:rPr>
        <w:tab/>
      </w:r>
      <w:r w:rsidRPr="00EB42AF">
        <w:rPr>
          <w:rFonts w:ascii="微軟正黑體" w:eastAsia="微軟正黑體" w:hAnsi="微軟正黑體" w:hint="eastAsia"/>
          <w:color w:val="000000"/>
          <w:szCs w:val="20"/>
        </w:rPr>
        <w:tab/>
      </w:r>
      <w:r w:rsidRPr="00EB42AF">
        <w:rPr>
          <w:rFonts w:ascii="微軟正黑體" w:eastAsia="微軟正黑體" w:hAnsi="微軟正黑體" w:hint="eastAsia"/>
          <w:color w:val="000000"/>
          <w:szCs w:val="20"/>
          <w:lang w:eastAsia="zh-HK"/>
        </w:rPr>
        <w:tab/>
      </w:r>
      <w:r w:rsidRPr="00EB42AF">
        <w:rPr>
          <w:rFonts w:ascii="微軟正黑體" w:eastAsia="微軟正黑體" w:hAnsi="微軟正黑體" w:hint="eastAsia"/>
          <w:color w:val="000000"/>
          <w:szCs w:val="20"/>
          <w:lang w:eastAsia="zh-HK"/>
        </w:rPr>
        <w:tab/>
      </w:r>
      <w:r w:rsidRPr="00EB42AF">
        <w:rPr>
          <w:rFonts w:ascii="微軟正黑體" w:eastAsia="微軟正黑體" w:hAnsi="微軟正黑體"/>
          <w:color w:val="000000"/>
          <w:szCs w:val="20"/>
          <w:lang w:eastAsia="zh-HK"/>
        </w:rPr>
        <w:t xml:space="preserve"> </w:t>
      </w:r>
      <w:r>
        <w:rPr>
          <w:rFonts w:ascii="微軟正黑體" w:eastAsia="微軟正黑體" w:hAnsi="微軟正黑體" w:hint="eastAsia"/>
          <w:color w:val="000000"/>
          <w:szCs w:val="20"/>
          <w:lang w:eastAsia="zh-HK"/>
        </w:rPr>
        <w:t xml:space="preserve">  </w:t>
      </w:r>
      <w:r w:rsidRPr="00EB42AF">
        <w:rPr>
          <w:rFonts w:ascii="微軟正黑體" w:eastAsia="微軟正黑體" w:hAnsi="微軟正黑體"/>
          <w:color w:val="000000"/>
          <w:szCs w:val="20"/>
          <w:lang w:eastAsia="zh-HK"/>
        </w:rPr>
        <w:t xml:space="preserve"> </w:t>
      </w:r>
    </w:p>
    <w:p w14:paraId="5733D9E0" w14:textId="77777777" w:rsidR="00771602" w:rsidRPr="00EB42AF" w:rsidRDefault="00771602" w:rsidP="00771602">
      <w:pPr>
        <w:adjustRightInd w:val="0"/>
        <w:snapToGrid w:val="0"/>
        <w:rPr>
          <w:rFonts w:ascii="微軟正黑體" w:eastAsia="微軟正黑體" w:hAnsi="微軟正黑體"/>
          <w:color w:val="000000"/>
          <w:szCs w:val="20"/>
          <w:lang w:eastAsia="zh-HK"/>
        </w:rPr>
      </w:pPr>
    </w:p>
    <w:p w14:paraId="7B3A393E" w14:textId="78E7DC5B" w:rsidR="00771602" w:rsidRPr="00EB42AF" w:rsidRDefault="00771602" w:rsidP="00771602">
      <w:pPr>
        <w:adjustRightInd w:val="0"/>
        <w:snapToGrid w:val="0"/>
        <w:jc w:val="right"/>
        <w:rPr>
          <w:rFonts w:ascii="微軟正黑體" w:eastAsia="微軟正黑體" w:hAnsi="微軟正黑體"/>
          <w:color w:val="000000"/>
          <w:szCs w:val="20"/>
        </w:rPr>
      </w:pPr>
      <w:r w:rsidRPr="00EB42AF">
        <w:rPr>
          <w:rFonts w:ascii="微軟正黑體" w:eastAsia="微軟正黑體" w:hAnsi="微軟正黑體"/>
          <w:color w:val="000000"/>
          <w:szCs w:val="20"/>
        </w:rPr>
        <w:t>總分：</w:t>
      </w:r>
      <w:r w:rsidR="00640786">
        <w:rPr>
          <w:rFonts w:ascii="微軟正黑體" w:eastAsia="微軟正黑體" w:hAnsi="微軟正黑體"/>
          <w:color w:val="000000"/>
          <w:szCs w:val="20"/>
        </w:rPr>
        <w:t>４８</w:t>
      </w:r>
      <w:r w:rsidRPr="00EB42AF">
        <w:rPr>
          <w:rFonts w:ascii="微軟正黑體" w:eastAsia="微軟正黑體" w:hAnsi="微軟正黑體"/>
          <w:color w:val="000000"/>
          <w:szCs w:val="20"/>
        </w:rPr>
        <w:t>分</w:t>
      </w:r>
    </w:p>
    <w:p w14:paraId="03B2FBAF" w14:textId="77777777" w:rsidR="00771602" w:rsidRPr="00EB42AF" w:rsidRDefault="00771602" w:rsidP="00771602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color w:val="000000"/>
          <w:sz w:val="28"/>
          <w:szCs w:val="20"/>
        </w:rPr>
      </w:pPr>
    </w:p>
    <w:p w14:paraId="046E1B4E" w14:textId="77777777" w:rsidR="00771602" w:rsidRPr="00EB42AF" w:rsidRDefault="00771602" w:rsidP="00771602">
      <w:pPr>
        <w:adjustRightInd w:val="0"/>
        <w:snapToGrid w:val="0"/>
        <w:jc w:val="center"/>
        <w:rPr>
          <w:rFonts w:ascii="微軟正黑體" w:eastAsia="微軟正黑體" w:hAnsi="微軟正黑體" w:cs="Arial"/>
          <w:color w:val="000000"/>
          <w:sz w:val="44"/>
          <w:szCs w:val="20"/>
        </w:rPr>
      </w:pPr>
      <w:r w:rsidRPr="00EB42AF">
        <w:rPr>
          <w:rFonts w:ascii="微軟正黑體" w:eastAsia="微軟正黑體" w:hAnsi="微軟正黑體" w:cs="Arial" w:hint="eastAsia"/>
          <w:color w:val="000000"/>
          <w:sz w:val="44"/>
          <w:szCs w:val="20"/>
        </w:rPr>
        <w:t>通識教育科  試卷一</w:t>
      </w:r>
    </w:p>
    <w:p w14:paraId="0F1A31B1" w14:textId="77777777" w:rsidR="00771602" w:rsidRPr="00EB42AF" w:rsidRDefault="00771602" w:rsidP="00771602">
      <w:pPr>
        <w:adjustRightInd w:val="0"/>
        <w:snapToGrid w:val="0"/>
        <w:rPr>
          <w:rFonts w:ascii="微軟正黑體" w:eastAsia="微軟正黑體" w:hAnsi="微軟正黑體" w:cs="Arial"/>
          <w:b/>
          <w:color w:val="000000"/>
          <w:sz w:val="44"/>
          <w:szCs w:val="20"/>
        </w:rPr>
      </w:pPr>
    </w:p>
    <w:p w14:paraId="7AF1092C" w14:textId="77777777" w:rsidR="00771602" w:rsidRPr="00EB42AF" w:rsidRDefault="00771602" w:rsidP="00771602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 w:cs="Arial"/>
          <w:color w:val="000000"/>
          <w:szCs w:val="20"/>
        </w:rPr>
      </w:pPr>
      <w:r w:rsidRPr="00EB42AF">
        <w:rPr>
          <w:rFonts w:ascii="微軟正黑體" w:eastAsia="微軟正黑體" w:hAnsi="微軟正黑體" w:cs="Arial" w:hint="eastAsia"/>
          <w:color w:val="000000"/>
          <w:szCs w:val="20"/>
        </w:rPr>
        <w:t>本試卷必須用中文作答</w:t>
      </w:r>
    </w:p>
    <w:p w14:paraId="0BF9CDD4" w14:textId="77777777" w:rsidR="00771602" w:rsidRPr="00EB42AF" w:rsidRDefault="00771602" w:rsidP="00771602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 w:cs="Arial"/>
          <w:color w:val="000000"/>
          <w:szCs w:val="20"/>
        </w:rPr>
      </w:pPr>
      <w:r w:rsidRPr="00EB42AF">
        <w:rPr>
          <w:rFonts w:ascii="微軟正黑體" w:eastAsia="微軟正黑體" w:hAnsi="微軟正黑體" w:cs="Arial" w:hint="eastAsia"/>
          <w:color w:val="000000"/>
          <w:szCs w:val="20"/>
        </w:rPr>
        <w:t>二小時完卷</w:t>
      </w:r>
    </w:p>
    <w:p w14:paraId="095A06C6" w14:textId="77777777" w:rsidR="00771602" w:rsidRPr="00EB42AF" w:rsidRDefault="00771602" w:rsidP="00771602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color w:val="000000"/>
          <w:sz w:val="28"/>
          <w:szCs w:val="20"/>
        </w:rPr>
      </w:pPr>
    </w:p>
    <w:p w14:paraId="5DC29BB7" w14:textId="77777777" w:rsidR="00771602" w:rsidRPr="00EB42AF" w:rsidRDefault="00771602" w:rsidP="00771602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微軟正黑體" w:eastAsia="微軟正黑體" w:hAnsi="微軟正黑體"/>
        </w:rPr>
      </w:pPr>
      <w:r w:rsidRPr="00EB42AF">
        <w:rPr>
          <w:rFonts w:ascii="微軟正黑體" w:eastAsia="微軟正黑體" w:hAnsi="微軟正黑體" w:hint="eastAsia"/>
        </w:rPr>
        <w:t>本卷共設三題，</w:t>
      </w:r>
      <w:r w:rsidRPr="00EB42AF">
        <w:rPr>
          <w:rFonts w:ascii="微軟正黑體" w:eastAsia="微軟正黑體" w:hAnsi="微軟正黑體" w:hint="eastAsia"/>
          <w:b/>
        </w:rPr>
        <w:t>各題全答</w:t>
      </w:r>
      <w:r w:rsidRPr="00EB42AF">
        <w:rPr>
          <w:rFonts w:ascii="微軟正黑體" w:eastAsia="微軟正黑體" w:hAnsi="微軟正黑體" w:hint="eastAsia"/>
        </w:rPr>
        <w:t>。</w:t>
      </w:r>
    </w:p>
    <w:p w14:paraId="0DDCA7C1" w14:textId="77777777" w:rsidR="00771602" w:rsidRPr="00EB42AF" w:rsidRDefault="00771602" w:rsidP="00771602">
      <w:pPr>
        <w:pStyle w:val="a3"/>
        <w:snapToGrid w:val="0"/>
        <w:ind w:leftChars="0" w:left="390"/>
        <w:rPr>
          <w:rFonts w:ascii="微軟正黑體" w:eastAsia="微軟正黑體" w:hAnsi="微軟正黑體"/>
        </w:rPr>
      </w:pPr>
    </w:p>
    <w:p w14:paraId="651C5CA5" w14:textId="77777777" w:rsidR="00771602" w:rsidRPr="00EB42AF" w:rsidRDefault="00771602" w:rsidP="00771602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微軟正黑體" w:eastAsia="微軟正黑體" w:hAnsi="微軟正黑體"/>
        </w:rPr>
      </w:pPr>
      <w:r w:rsidRPr="00EB42AF">
        <w:rPr>
          <w:rFonts w:ascii="微軟正黑體" w:eastAsia="微軟正黑體" w:hAnsi="微軟正黑體" w:hint="eastAsia"/>
        </w:rPr>
        <w:t>把答案寫在</w:t>
      </w:r>
      <w:r w:rsidRPr="00EB42AF">
        <w:rPr>
          <w:rFonts w:ascii="微軟正黑體" w:eastAsia="微軟正黑體" w:hAnsi="微軟正黑體" w:hint="eastAsia"/>
          <w:b/>
        </w:rPr>
        <w:t>試題答題簿</w:t>
      </w:r>
      <w:r w:rsidRPr="00EB42AF">
        <w:rPr>
          <w:rFonts w:ascii="微軟正黑體" w:eastAsia="微軟正黑體" w:hAnsi="微軟正黑體" w:hint="eastAsia"/>
        </w:rPr>
        <w:t>中預留的空位內。寫於本試卷內的答案將</w:t>
      </w:r>
      <w:r w:rsidRPr="00EB42AF">
        <w:rPr>
          <w:rFonts w:ascii="微軟正黑體" w:eastAsia="微軟正黑體" w:hAnsi="微軟正黑體" w:hint="eastAsia"/>
          <w:b/>
        </w:rPr>
        <w:t>不予</w:t>
      </w:r>
      <w:r w:rsidRPr="00EB42AF">
        <w:rPr>
          <w:rFonts w:ascii="微軟正黑體" w:eastAsia="微軟正黑體" w:hAnsi="微軟正黑體" w:hint="eastAsia"/>
        </w:rPr>
        <w:t>評閱。</w:t>
      </w:r>
    </w:p>
    <w:p w14:paraId="0C1B155D" w14:textId="77777777" w:rsidR="00771602" w:rsidRPr="00EB42AF" w:rsidRDefault="00771602" w:rsidP="00771602">
      <w:pPr>
        <w:pStyle w:val="a3"/>
        <w:rPr>
          <w:rFonts w:ascii="微軟正黑體" w:eastAsia="微軟正黑體" w:hAnsi="微軟正黑體"/>
        </w:rPr>
      </w:pPr>
    </w:p>
    <w:p w14:paraId="060F4816" w14:textId="77777777" w:rsidR="00771602" w:rsidRPr="00EB42AF" w:rsidRDefault="00771602" w:rsidP="00771602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微軟正黑體" w:eastAsia="微軟正黑體" w:hAnsi="微軟正黑體"/>
        </w:rPr>
      </w:pPr>
      <w:r w:rsidRPr="00EB42AF">
        <w:rPr>
          <w:rFonts w:ascii="微軟正黑體" w:eastAsia="微軟正黑體" w:hAnsi="微軟正黑體" w:hint="eastAsia"/>
        </w:rPr>
        <w:t>不可在各頁邊界以外位置書寫。寫於邊界以外的答案，將不予評閱。</w:t>
      </w:r>
    </w:p>
    <w:p w14:paraId="134D296B" w14:textId="77777777" w:rsidR="00771602" w:rsidRPr="00EB42AF" w:rsidRDefault="00771602" w:rsidP="00771602">
      <w:pPr>
        <w:snapToGrid w:val="0"/>
        <w:rPr>
          <w:rFonts w:ascii="微軟正黑體" w:eastAsia="微軟正黑體" w:hAnsi="微軟正黑體"/>
        </w:rPr>
      </w:pPr>
    </w:p>
    <w:p w14:paraId="123AB4E8" w14:textId="77777777" w:rsidR="00771602" w:rsidRPr="00EB42AF" w:rsidRDefault="00771602" w:rsidP="00771602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微軟正黑體" w:eastAsia="微軟正黑體" w:hAnsi="微軟正黑體"/>
        </w:rPr>
      </w:pPr>
      <w:r w:rsidRPr="00EB42AF">
        <w:rPr>
          <w:rFonts w:ascii="微軟正黑體" w:eastAsia="微軟正黑體" w:hAnsi="微軟正黑體" w:hint="eastAsia"/>
        </w:rPr>
        <w:t>如有需要，可要求派發補充答題紙。每一張紙均需填寫考生資料、填畫試題編號方格，並用繩縛於</w:t>
      </w:r>
      <w:r w:rsidRPr="00EB42AF">
        <w:rPr>
          <w:rFonts w:ascii="微軟正黑體" w:eastAsia="微軟正黑體" w:hAnsi="微軟正黑體" w:hint="eastAsia"/>
          <w:b/>
        </w:rPr>
        <w:t>簿內</w:t>
      </w:r>
      <w:r w:rsidRPr="00EB42AF">
        <w:rPr>
          <w:rFonts w:ascii="微軟正黑體" w:eastAsia="微軟正黑體" w:hAnsi="微軟正黑體" w:hint="eastAsia"/>
        </w:rPr>
        <w:t>。</w:t>
      </w:r>
    </w:p>
    <w:p w14:paraId="713AE33F" w14:textId="77777777" w:rsidR="00771602" w:rsidRPr="00EB42AF" w:rsidRDefault="00771602" w:rsidP="00771602">
      <w:pPr>
        <w:snapToGrid w:val="0"/>
        <w:rPr>
          <w:rFonts w:ascii="微軟正黑體" w:eastAsia="微軟正黑體" w:hAnsi="微軟正黑體"/>
        </w:rPr>
      </w:pPr>
    </w:p>
    <w:p w14:paraId="7B2CE636" w14:textId="77777777" w:rsidR="00771602" w:rsidRPr="00EB42AF" w:rsidRDefault="00771602" w:rsidP="00771602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微軟正黑體" w:eastAsia="微軟正黑體" w:hAnsi="微軟正黑體"/>
        </w:rPr>
      </w:pPr>
      <w:r w:rsidRPr="00EB42AF">
        <w:rPr>
          <w:rFonts w:ascii="微軟正黑體" w:eastAsia="微軟正黑體" w:hAnsi="微軟正黑體" w:hint="eastAsia"/>
        </w:rPr>
        <w:t>試場主任宣布停筆後，考生不會獲得額外時間填寫考生資料及填畫試題編號方格。</w:t>
      </w:r>
    </w:p>
    <w:p w14:paraId="0488AF6A" w14:textId="77777777" w:rsidR="00771602" w:rsidRPr="00EB42AF" w:rsidRDefault="00771602" w:rsidP="00771602">
      <w:pPr>
        <w:snapToGrid w:val="0"/>
        <w:rPr>
          <w:rFonts w:ascii="微軟正黑體" w:eastAsia="微軟正黑體" w:hAnsi="微軟正黑體"/>
        </w:rPr>
      </w:pPr>
    </w:p>
    <w:p w14:paraId="0ABE2A7C" w14:textId="77777777" w:rsidR="00771602" w:rsidRPr="00EB42AF" w:rsidRDefault="00771602" w:rsidP="00771602">
      <w:pPr>
        <w:pStyle w:val="a3"/>
        <w:numPr>
          <w:ilvl w:val="0"/>
          <w:numId w:val="1"/>
        </w:numPr>
        <w:snapToGrid w:val="0"/>
        <w:ind w:leftChars="0" w:left="566" w:hangingChars="236" w:hanging="566"/>
        <w:rPr>
          <w:rFonts w:ascii="微軟正黑體" w:eastAsia="微軟正黑體" w:hAnsi="微軟正黑體"/>
        </w:rPr>
      </w:pPr>
      <w:r w:rsidRPr="00EB42AF">
        <w:rPr>
          <w:rFonts w:ascii="微軟正黑體" w:eastAsia="微軟正黑體" w:hAnsi="微軟正黑體" w:hint="eastAsia"/>
        </w:rPr>
        <w:t>本科著重考核學生能否清晰、簡潔及合乎邏輯地闡述和支持其觀點，而非背誦資料的能力。</w:t>
      </w:r>
    </w:p>
    <w:p w14:paraId="3C709AA2" w14:textId="77777777" w:rsidR="00771602" w:rsidRPr="00EB42AF" w:rsidRDefault="00771602" w:rsidP="00771602">
      <w:pPr>
        <w:pStyle w:val="Web1"/>
        <w:spacing w:before="0" w:after="0"/>
        <w:ind w:leftChars="63" w:left="151" w:rightChars="63" w:right="151"/>
        <w:jc w:val="both"/>
        <w:rPr>
          <w:rFonts w:ascii="微軟正黑體" w:eastAsia="微軟正黑體" w:hAnsi="微軟正黑體"/>
          <w:u w:val="single"/>
        </w:rPr>
      </w:pPr>
      <w:r w:rsidRPr="00EB42AF">
        <w:rPr>
          <w:rFonts w:ascii="微軟正黑體" w:eastAsia="微軟正黑體" w:hAnsi="微軟正黑體" w:hint="eastAsia"/>
        </w:rPr>
        <w:br w:type="page"/>
      </w:r>
    </w:p>
    <w:p w14:paraId="46E90C8C" w14:textId="77777777" w:rsidR="00771602" w:rsidRPr="00BF37D5" w:rsidRDefault="00771602" w:rsidP="00BF37D5">
      <w:pPr>
        <w:rPr>
          <w:rFonts w:ascii="微軟正黑體" w:eastAsia="微軟正黑體" w:hAnsi="微軟正黑體"/>
          <w:b/>
        </w:rPr>
      </w:pPr>
      <w:r w:rsidRPr="00BF37D5">
        <w:rPr>
          <w:rFonts w:ascii="微軟正黑體" w:eastAsia="微軟正黑體" w:hAnsi="微軟正黑體"/>
          <w:b/>
        </w:rPr>
        <w:lastRenderedPageBreak/>
        <w:t>資料回應題</w:t>
      </w:r>
    </w:p>
    <w:p w14:paraId="75932C93" w14:textId="77777777" w:rsidR="00771602" w:rsidRPr="00BF37D5" w:rsidRDefault="00771602" w:rsidP="00BF37D5">
      <w:pPr>
        <w:rPr>
          <w:rFonts w:ascii="微軟正黑體" w:eastAsia="微軟正黑體" w:hAnsi="微軟正黑體"/>
          <w:b/>
        </w:rPr>
      </w:pPr>
      <w:r w:rsidRPr="00BF37D5">
        <w:rPr>
          <w:rFonts w:ascii="微軟正黑體" w:eastAsia="微軟正黑體" w:hAnsi="微軟正黑體"/>
          <w:b/>
        </w:rPr>
        <w:t>本卷所有問題必須回答。</w:t>
      </w:r>
    </w:p>
    <w:p w14:paraId="2A21FBD0" w14:textId="77777777" w:rsidR="00771602" w:rsidRPr="00BF37D5" w:rsidRDefault="00771602" w:rsidP="00771602">
      <w:pPr>
        <w:pStyle w:val="a3"/>
        <w:adjustRightInd w:val="0"/>
        <w:snapToGrid w:val="0"/>
        <w:spacing w:line="400" w:lineRule="exact"/>
        <w:ind w:leftChars="0" w:left="0"/>
        <w:rPr>
          <w:rStyle w:val="a9"/>
          <w:rFonts w:ascii="微軟正黑體" w:eastAsia="微軟正黑體" w:hAnsi="微軟正黑體"/>
          <w:lang w:val="en-GB"/>
        </w:rPr>
      </w:pPr>
    </w:p>
    <w:p w14:paraId="74C63081" w14:textId="77777777" w:rsidR="00771602" w:rsidRPr="00BF37D5" w:rsidRDefault="00771602" w:rsidP="00771602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b/>
        </w:rPr>
      </w:pPr>
      <w:r w:rsidRPr="00BF37D5">
        <w:rPr>
          <w:rStyle w:val="a9"/>
          <w:rFonts w:ascii="微軟正黑體" w:eastAsia="微軟正黑體" w:hAnsi="微軟正黑體"/>
          <w:b w:val="0"/>
          <w:lang w:eastAsia="zh-HK"/>
        </w:rPr>
        <w:t xml:space="preserve">1. </w:t>
      </w:r>
      <w:r w:rsidRPr="00BF37D5">
        <w:rPr>
          <w:rFonts w:ascii="微軟正黑體" w:eastAsia="微軟正黑體" w:hAnsi="微軟正黑體"/>
          <w:b/>
        </w:rPr>
        <w:t>細閱以下資料：</w:t>
      </w:r>
    </w:p>
    <w:p w14:paraId="0F6CB015" w14:textId="77777777" w:rsidR="00BF37D5" w:rsidRDefault="00BF37D5" w:rsidP="00BF37D5">
      <w:pPr>
        <w:pStyle w:val="-head"/>
        <w:spacing w:after="0" w:line="240" w:lineRule="auto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056921A1" w14:textId="19665C0E" w:rsidR="00BF37D5" w:rsidRPr="005E13A5" w:rsidRDefault="00BF37D5" w:rsidP="00BF37D5">
      <w:pPr>
        <w:pStyle w:val="-head"/>
        <w:spacing w:after="0" w:line="240" w:lineRule="auto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/>
          <w:b/>
          <w:sz w:val="22"/>
          <w:szCs w:val="24"/>
        </w:rPr>
        <w:t>資料A：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某招聘社交平台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對2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5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－3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4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歲在職</w:t>
      </w:r>
      <w:r w:rsidR="00A806A3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青年</w:t>
      </w:r>
      <w:r w:rsidR="00730432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衡量</w:t>
      </w:r>
      <w:r w:rsidR="007C2E7C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對成功看法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的調查報告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923"/>
        <w:gridCol w:w="2606"/>
        <w:gridCol w:w="2976"/>
      </w:tblGrid>
      <w:tr w:rsidR="00BF37D5" w:rsidRPr="00A806A3" w14:paraId="660A122C" w14:textId="77777777" w:rsidTr="00317871">
        <w:tc>
          <w:tcPr>
            <w:tcW w:w="2923" w:type="dxa"/>
          </w:tcPr>
          <w:p w14:paraId="2D3BDA7B" w14:textId="77777777" w:rsidR="00BF37D5" w:rsidRPr="00A806A3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rPr>
                <w:rFonts w:ascii="微軟正黑體" w:eastAsia="微軟正黑體" w:hAnsi="微軟正黑體" w:cstheme="minorHAnsi"/>
                <w:b/>
                <w:bCs/>
                <w:color w:val="000000"/>
                <w:spacing w:val="10"/>
                <w:sz w:val="20"/>
              </w:rPr>
            </w:pPr>
          </w:p>
        </w:tc>
        <w:tc>
          <w:tcPr>
            <w:tcW w:w="2606" w:type="dxa"/>
          </w:tcPr>
          <w:p w14:paraId="6C3974FA" w14:textId="77777777" w:rsidR="00BF37D5" w:rsidRPr="00A806A3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b/>
                <w:bCs/>
                <w:color w:val="000000"/>
                <w:spacing w:val="10"/>
                <w:sz w:val="20"/>
              </w:rPr>
            </w:pPr>
            <w:r w:rsidRPr="00A806A3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pacing w:val="10"/>
                <w:sz w:val="20"/>
              </w:rPr>
              <w:t>2</w:t>
            </w:r>
            <w:r w:rsidRPr="00A806A3">
              <w:rPr>
                <w:rFonts w:ascii="微軟正黑體" w:eastAsia="微軟正黑體" w:hAnsi="微軟正黑體" w:cstheme="minorHAnsi"/>
                <w:b/>
                <w:bCs/>
                <w:color w:val="000000"/>
                <w:spacing w:val="10"/>
                <w:sz w:val="20"/>
              </w:rPr>
              <w:t>008</w:t>
            </w:r>
            <w:r w:rsidRPr="00A806A3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pacing w:val="10"/>
                <w:sz w:val="20"/>
              </w:rPr>
              <w:t>年</w:t>
            </w:r>
          </w:p>
        </w:tc>
        <w:tc>
          <w:tcPr>
            <w:tcW w:w="2976" w:type="dxa"/>
          </w:tcPr>
          <w:p w14:paraId="734981EB" w14:textId="77777777" w:rsidR="00BF37D5" w:rsidRPr="00A806A3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b/>
                <w:bCs/>
                <w:color w:val="000000"/>
                <w:spacing w:val="10"/>
                <w:sz w:val="20"/>
              </w:rPr>
            </w:pPr>
            <w:r w:rsidRPr="00A806A3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pacing w:val="10"/>
                <w:sz w:val="20"/>
              </w:rPr>
              <w:t>2</w:t>
            </w:r>
            <w:r w:rsidRPr="00A806A3">
              <w:rPr>
                <w:rFonts w:ascii="微軟正黑體" w:eastAsia="微軟正黑體" w:hAnsi="微軟正黑體" w:cstheme="minorHAnsi"/>
                <w:b/>
                <w:bCs/>
                <w:color w:val="000000"/>
                <w:spacing w:val="10"/>
                <w:sz w:val="20"/>
              </w:rPr>
              <w:t>018</w:t>
            </w:r>
            <w:r w:rsidRPr="00A806A3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pacing w:val="10"/>
                <w:sz w:val="20"/>
              </w:rPr>
              <w:t>年</w:t>
            </w:r>
          </w:p>
        </w:tc>
      </w:tr>
      <w:tr w:rsidR="00BF37D5" w:rsidRPr="00BF37D5" w14:paraId="4FE7A41B" w14:textId="77777777" w:rsidTr="00317871">
        <w:tc>
          <w:tcPr>
            <w:tcW w:w="2923" w:type="dxa"/>
          </w:tcPr>
          <w:p w14:paraId="2B68214A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color w:val="000000"/>
                <w:spacing w:val="10"/>
                <w:sz w:val="20"/>
              </w:rPr>
              <w:t>生活快樂</w:t>
            </w:r>
          </w:p>
        </w:tc>
        <w:tc>
          <w:tcPr>
            <w:tcW w:w="2606" w:type="dxa"/>
          </w:tcPr>
          <w:p w14:paraId="54D1DEA9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32%</w:t>
            </w:r>
          </w:p>
        </w:tc>
        <w:tc>
          <w:tcPr>
            <w:tcW w:w="2976" w:type="dxa"/>
          </w:tcPr>
          <w:p w14:paraId="1257DDE0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color w:val="000000"/>
                <w:spacing w:val="10"/>
                <w:sz w:val="20"/>
              </w:rPr>
              <w:t>7</w:t>
            </w: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1%</w:t>
            </w:r>
          </w:p>
        </w:tc>
      </w:tr>
      <w:tr w:rsidR="00BF37D5" w:rsidRPr="00BF37D5" w14:paraId="4F4BB044" w14:textId="77777777" w:rsidTr="00317871">
        <w:tc>
          <w:tcPr>
            <w:tcW w:w="2923" w:type="dxa"/>
          </w:tcPr>
          <w:p w14:paraId="048F6F76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color w:val="000000"/>
                <w:spacing w:val="10"/>
                <w:sz w:val="20"/>
              </w:rPr>
              <w:t>健康</w:t>
            </w:r>
          </w:p>
        </w:tc>
        <w:tc>
          <w:tcPr>
            <w:tcW w:w="2606" w:type="dxa"/>
          </w:tcPr>
          <w:p w14:paraId="0DB3B891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65%</w:t>
            </w:r>
          </w:p>
        </w:tc>
        <w:tc>
          <w:tcPr>
            <w:tcW w:w="2976" w:type="dxa"/>
          </w:tcPr>
          <w:p w14:paraId="42BC5D14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color w:val="000000"/>
                <w:spacing w:val="10"/>
                <w:sz w:val="20"/>
              </w:rPr>
              <w:t>6</w:t>
            </w: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9%</w:t>
            </w:r>
          </w:p>
        </w:tc>
      </w:tr>
      <w:tr w:rsidR="00BF37D5" w:rsidRPr="00BF37D5" w14:paraId="3A5B2745" w14:textId="77777777" w:rsidTr="00317871">
        <w:tc>
          <w:tcPr>
            <w:tcW w:w="2923" w:type="dxa"/>
          </w:tcPr>
          <w:p w14:paraId="4E464151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color w:val="000000"/>
                <w:spacing w:val="10"/>
                <w:sz w:val="20"/>
              </w:rPr>
              <w:t>工作生活平衡</w:t>
            </w:r>
          </w:p>
        </w:tc>
        <w:tc>
          <w:tcPr>
            <w:tcW w:w="2606" w:type="dxa"/>
          </w:tcPr>
          <w:p w14:paraId="7844AA12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28%</w:t>
            </w:r>
          </w:p>
        </w:tc>
        <w:tc>
          <w:tcPr>
            <w:tcW w:w="2976" w:type="dxa"/>
          </w:tcPr>
          <w:p w14:paraId="7D3D7915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color w:val="000000"/>
                <w:spacing w:val="10"/>
                <w:sz w:val="20"/>
              </w:rPr>
              <w:t>6</w:t>
            </w: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4%</w:t>
            </w:r>
          </w:p>
        </w:tc>
      </w:tr>
      <w:tr w:rsidR="00BF37D5" w:rsidRPr="00BF37D5" w14:paraId="7938E10C" w14:textId="77777777" w:rsidTr="00317871">
        <w:tc>
          <w:tcPr>
            <w:tcW w:w="2923" w:type="dxa"/>
          </w:tcPr>
          <w:p w14:paraId="55FE59A8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color w:val="000000"/>
                <w:spacing w:val="10"/>
                <w:sz w:val="20"/>
              </w:rPr>
              <w:t>擁有屬於自己的房屋</w:t>
            </w:r>
          </w:p>
        </w:tc>
        <w:tc>
          <w:tcPr>
            <w:tcW w:w="2606" w:type="dxa"/>
          </w:tcPr>
          <w:p w14:paraId="19C268D6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61%</w:t>
            </w:r>
          </w:p>
        </w:tc>
        <w:tc>
          <w:tcPr>
            <w:tcW w:w="2976" w:type="dxa"/>
          </w:tcPr>
          <w:p w14:paraId="523C954F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23%</w:t>
            </w:r>
          </w:p>
        </w:tc>
      </w:tr>
      <w:tr w:rsidR="00BF37D5" w:rsidRPr="00BF37D5" w14:paraId="249A75A3" w14:textId="77777777" w:rsidTr="00317871">
        <w:tc>
          <w:tcPr>
            <w:tcW w:w="2923" w:type="dxa"/>
          </w:tcPr>
          <w:p w14:paraId="161E7209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color w:val="000000"/>
                <w:spacing w:val="10"/>
                <w:sz w:val="20"/>
              </w:rPr>
              <w:t>薪金高於中位數</w:t>
            </w:r>
          </w:p>
        </w:tc>
        <w:tc>
          <w:tcPr>
            <w:tcW w:w="2606" w:type="dxa"/>
          </w:tcPr>
          <w:p w14:paraId="290993AB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69%</w:t>
            </w:r>
          </w:p>
        </w:tc>
        <w:tc>
          <w:tcPr>
            <w:tcW w:w="2976" w:type="dxa"/>
          </w:tcPr>
          <w:p w14:paraId="6F72DD23" w14:textId="77777777" w:rsidR="00BF37D5" w:rsidRPr="00BF37D5" w:rsidRDefault="00BF37D5" w:rsidP="00317871">
            <w:pPr>
              <w:widowControl/>
              <w:tabs>
                <w:tab w:val="left" w:pos="454"/>
                <w:tab w:val="left" w:pos="907"/>
              </w:tabs>
              <w:ind w:right="-45"/>
              <w:jc w:val="center"/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</w:pPr>
            <w:r w:rsidRPr="00BF37D5">
              <w:rPr>
                <w:rFonts w:ascii="微軟正黑體" w:eastAsia="微軟正黑體" w:hAnsi="微軟正黑體" w:cstheme="minorHAnsi"/>
                <w:color w:val="000000"/>
                <w:spacing w:val="10"/>
                <w:sz w:val="20"/>
              </w:rPr>
              <w:t>44%</w:t>
            </w:r>
          </w:p>
        </w:tc>
      </w:tr>
    </w:tbl>
    <w:p w14:paraId="0DBCB5F0" w14:textId="639CBF88" w:rsidR="00BF37D5" w:rsidRDefault="00BF37D5" w:rsidP="00BF37D5">
      <w:pPr>
        <w:widowControl/>
        <w:tabs>
          <w:tab w:val="left" w:pos="454"/>
          <w:tab w:val="left" w:pos="907"/>
        </w:tabs>
        <w:ind w:right="-45"/>
        <w:rPr>
          <w:rFonts w:cstheme="minorHAnsi"/>
          <w:b/>
          <w:bCs/>
          <w:color w:val="000000"/>
          <w:spacing w:val="10"/>
        </w:rPr>
      </w:pPr>
    </w:p>
    <w:p w14:paraId="1C29E0A9" w14:textId="77777777" w:rsidR="00172743" w:rsidRPr="00C04B1F" w:rsidRDefault="00172743" w:rsidP="00BF37D5">
      <w:pPr>
        <w:widowControl/>
        <w:tabs>
          <w:tab w:val="left" w:pos="454"/>
          <w:tab w:val="left" w:pos="907"/>
        </w:tabs>
        <w:ind w:right="-45"/>
        <w:rPr>
          <w:rFonts w:cstheme="minorHAnsi"/>
          <w:b/>
          <w:bCs/>
          <w:color w:val="000000"/>
          <w:spacing w:val="10"/>
        </w:rPr>
      </w:pPr>
    </w:p>
    <w:p w14:paraId="1B9C739C" w14:textId="77777777" w:rsidR="00BF37D5" w:rsidRPr="005E13A5" w:rsidRDefault="00BF37D5" w:rsidP="00BF37D5">
      <w:pPr>
        <w:pStyle w:val="-head"/>
        <w:spacing w:after="0" w:line="240" w:lineRule="auto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資料B：取材自2018年4月26日的新聞評論</w:t>
      </w:r>
    </w:p>
    <w:tbl>
      <w:tblPr>
        <w:tblW w:w="9613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3"/>
      </w:tblGrid>
      <w:tr w:rsidR="00BF37D5" w:rsidRPr="00BF37D5" w14:paraId="171AD91C" w14:textId="77777777" w:rsidTr="00317871">
        <w:trPr>
          <w:trHeight w:val="6291"/>
        </w:trPr>
        <w:tc>
          <w:tcPr>
            <w:tcW w:w="9613" w:type="dxa"/>
          </w:tcPr>
          <w:p w14:paraId="6F2B3587" w14:textId="0184B36D" w:rsidR="00BF37D5" w:rsidRPr="00BF37D5" w:rsidRDefault="00BF37D5" w:rsidP="00BB3F3B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招聘社交平台LinkedIn早前訪問了全球16個地區，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當中香港受訪者只有不足三成人認為自己獲得成功，遠低於其他地區；更多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達87% 香港受訪者表示曾經歷過「青年危機」，泛指他們對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社會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現況感到不滿意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並感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到焦慮一段時期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的狀態。</w:t>
            </w:r>
          </w:p>
          <w:tbl>
            <w:tblPr>
              <w:tblStyle w:val="a8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3064"/>
              <w:gridCol w:w="1559"/>
            </w:tblGrid>
            <w:tr w:rsidR="00BF37D5" w:rsidRPr="00BF37D5" w14:paraId="1E202D79" w14:textId="77777777" w:rsidTr="00BB3F3B">
              <w:tc>
                <w:tcPr>
                  <w:tcW w:w="3064" w:type="dxa"/>
                </w:tcPr>
                <w:p w14:paraId="270F5B6A" w14:textId="77777777" w:rsidR="00BF37D5" w:rsidRPr="00BF37D5" w:rsidRDefault="00BF37D5" w:rsidP="00BF37D5">
                  <w:pPr>
                    <w:spacing w:line="400" w:lineRule="exact"/>
                    <w:ind w:firstLineChars="200" w:firstLine="400"/>
                    <w:jc w:val="both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332C79A" w14:textId="77777777" w:rsidR="00BF37D5" w:rsidRPr="00BF37D5" w:rsidRDefault="00BF37D5" w:rsidP="00BF37D5">
                  <w:pPr>
                    <w:spacing w:line="400" w:lineRule="exact"/>
                    <w:jc w:val="center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認同百份比</w:t>
                  </w:r>
                </w:p>
              </w:tc>
            </w:tr>
            <w:tr w:rsidR="00BF37D5" w:rsidRPr="00BF37D5" w14:paraId="60D310E8" w14:textId="77777777" w:rsidTr="00BB3F3B">
              <w:tc>
                <w:tcPr>
                  <w:tcW w:w="3064" w:type="dxa"/>
                </w:tcPr>
                <w:p w14:paraId="537D3C38" w14:textId="77777777" w:rsidR="00BF37D5" w:rsidRPr="00BF37D5" w:rsidRDefault="00BF37D5" w:rsidP="00BF37D5">
                  <w:pPr>
                    <w:spacing w:line="400" w:lineRule="exact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獲得成功需要長期努力</w:t>
                  </w:r>
                </w:p>
              </w:tc>
              <w:tc>
                <w:tcPr>
                  <w:tcW w:w="1559" w:type="dxa"/>
                </w:tcPr>
                <w:p w14:paraId="067C1234" w14:textId="77777777" w:rsidR="00BF37D5" w:rsidRPr="00BF37D5" w:rsidRDefault="00BF37D5" w:rsidP="00BF37D5">
                  <w:pPr>
                    <w:spacing w:line="400" w:lineRule="exact"/>
                    <w:jc w:val="center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3</w:t>
                  </w:r>
                  <w:r w:rsidRPr="00BF37D5"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  <w:t>4%</w:t>
                  </w:r>
                </w:p>
              </w:tc>
            </w:tr>
            <w:tr w:rsidR="00BF37D5" w:rsidRPr="00BF37D5" w14:paraId="5E4B8C8D" w14:textId="77777777" w:rsidTr="00BB3F3B">
              <w:tc>
                <w:tcPr>
                  <w:tcW w:w="3064" w:type="dxa"/>
                </w:tcPr>
                <w:p w14:paraId="1C3C8114" w14:textId="5DC544C6" w:rsidR="00BF37D5" w:rsidRPr="00BF37D5" w:rsidRDefault="00BB3F3B" w:rsidP="00BF37D5">
                  <w:pPr>
                    <w:spacing w:line="400" w:lineRule="exact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社會</w:t>
                  </w:r>
                  <w:r w:rsidR="00BF37D5"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傳統價值阻礙我達致成功</w:t>
                  </w:r>
                </w:p>
              </w:tc>
              <w:tc>
                <w:tcPr>
                  <w:tcW w:w="1559" w:type="dxa"/>
                </w:tcPr>
                <w:p w14:paraId="5830AC37" w14:textId="77777777" w:rsidR="00BF37D5" w:rsidRPr="00BF37D5" w:rsidRDefault="00BF37D5" w:rsidP="00BF37D5">
                  <w:pPr>
                    <w:spacing w:line="400" w:lineRule="exact"/>
                    <w:jc w:val="center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4</w:t>
                  </w:r>
                  <w:r w:rsidRPr="00BF37D5"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  <w:t>1</w:t>
                  </w:r>
                  <w:r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%</w:t>
                  </w:r>
                </w:p>
              </w:tc>
            </w:tr>
            <w:tr w:rsidR="00BF37D5" w:rsidRPr="00BF37D5" w14:paraId="274ECB09" w14:textId="77777777" w:rsidTr="00BB3F3B">
              <w:tc>
                <w:tcPr>
                  <w:tcW w:w="3064" w:type="dxa"/>
                </w:tcPr>
                <w:p w14:paraId="135BDD82" w14:textId="086D0F76" w:rsidR="00BF37D5" w:rsidRPr="00BF37D5" w:rsidRDefault="00BF37D5" w:rsidP="00BF37D5">
                  <w:pPr>
                    <w:spacing w:line="400" w:lineRule="exact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社會</w:t>
                  </w:r>
                  <w:r w:rsidR="00BB3F3B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政策</w:t>
                  </w:r>
                  <w:r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無法協助我邁向成功</w:t>
                  </w:r>
                </w:p>
              </w:tc>
              <w:tc>
                <w:tcPr>
                  <w:tcW w:w="1559" w:type="dxa"/>
                </w:tcPr>
                <w:p w14:paraId="464D875D" w14:textId="77777777" w:rsidR="00BF37D5" w:rsidRPr="00BF37D5" w:rsidRDefault="00BF37D5" w:rsidP="00BF37D5">
                  <w:pPr>
                    <w:spacing w:line="400" w:lineRule="exact"/>
                    <w:jc w:val="center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  <w:t>48</w:t>
                  </w:r>
                  <w:r w:rsidRPr="00BF37D5">
                    <w:rPr>
                      <w:rFonts w:ascii="微軟正黑體" w:eastAsia="微軟正黑體" w:hAnsi="微軟正黑體" w:cstheme="minorHAnsi" w:hint="eastAsia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14CFE05A" w14:textId="77777777" w:rsidR="00BF37D5" w:rsidRPr="00BF37D5" w:rsidRDefault="00BF37D5" w:rsidP="00BF37D5">
            <w:pPr>
              <w:spacing w:line="400" w:lineRule="exact"/>
              <w:ind w:firstLineChars="200" w:firstLine="400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</w:p>
          <w:p w14:paraId="05DEAC7F" w14:textId="0982D1CE" w:rsidR="00BF37D5" w:rsidRPr="00BF37D5" w:rsidRDefault="00BF37D5" w:rsidP="00BF37D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香港樓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價升幅遠高於年輕一代的賺錢能力，年輕人自然不視置業為目標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。近年網絡流行「躺平」及「內捲」，當中沒有具體定義，大約意指這個時代的年輕人在經濟下滑、工作機遇欠佳</w:t>
            </w:r>
            <w:r w:rsidR="00C11C07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、</w:t>
            </w:r>
            <w:r w:rsidR="00587B27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社會福利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不足等的環境下，難以透過努力來改變社會現狀，因而選擇只維持最低生存標準的消極態度。</w:t>
            </w:r>
            <w:r w:rsidR="00BB3F3B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雖然政府近年樂於發展新興產業，但卻欠缺長遠</w:t>
            </w:r>
            <w:r w:rsidR="00C11C07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規劃及勞工福利以</w:t>
            </w:r>
            <w:r w:rsidR="00BB3F3B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配合</w:t>
            </w:r>
            <w:r w:rsidR="00C11C07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斜槓族的發展</w:t>
            </w:r>
            <w:r w:rsidR="00BB3F3B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，使不願投身傳統行業的青年寧願選擇「打散工」或「內捲」，難論成功。</w:t>
            </w:r>
          </w:p>
          <w:p w14:paraId="4A8C48C5" w14:textId="77777777" w:rsidR="00BF37D5" w:rsidRPr="00BB3F3B" w:rsidRDefault="00BF37D5" w:rsidP="00BF37D5">
            <w:pPr>
              <w:spacing w:line="400" w:lineRule="exact"/>
              <w:ind w:firstLineChars="200" w:firstLine="400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</w:p>
          <w:p w14:paraId="02D09618" w14:textId="729552BC" w:rsidR="00BF37D5" w:rsidRPr="00BF37D5" w:rsidRDefault="00BF37D5" w:rsidP="006D6B3A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bCs/>
                <w:spacing w:val="10"/>
                <w:sz w:val="20"/>
                <w:szCs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然而，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美國密歇根大學政治學家Ronald Inglehart</w:t>
            </w:r>
            <w:r w:rsidR="00BB3F3B">
              <w:rPr>
                <w:rFonts w:ascii="微軟正黑體" w:eastAsia="微軟正黑體" w:hAnsi="微軟正黑體" w:cstheme="minorHAnsi"/>
                <w:sz w:val="20"/>
                <w:szCs w:val="20"/>
              </w:rPr>
              <w:t>提出社會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價值轉移</w:t>
            </w:r>
            <w:r w:rsidR="00BB3F3B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，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認為年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輕一代生於物質豐盛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、全球流動性高企、社會運動頻繁的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年代</w:t>
            </w:r>
            <w:r w:rsidR="00BB3F3B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，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相比物質主義，年青人更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關心</w:t>
            </w:r>
            <w:r w:rsidR="00BB3F3B">
              <w:rPr>
                <w:rFonts w:ascii="微軟正黑體" w:eastAsia="微軟正黑體" w:hAnsi="微軟正黑體" w:cstheme="minorHAnsi"/>
                <w:sz w:val="20"/>
                <w:szCs w:val="20"/>
              </w:rPr>
              <w:t>全球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人類整體的幸福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，因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而推崇人權、環保、自由等價值，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又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稱之為「後物質主義」</w:t>
            </w:r>
            <w:r w:rsidR="00BB3F3B">
              <w:rPr>
                <w:rFonts w:ascii="微軟正黑體" w:eastAsia="微軟正黑體" w:hAnsi="微軟正黑體" w:cstheme="minorHAnsi"/>
                <w:sz w:val="20"/>
                <w:szCs w:val="20"/>
              </w:rPr>
              <w:t>社會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。</w:t>
            </w:r>
            <w:r w:rsidR="00BB3F3B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近年政府亦嘗試與非牟利機構合作，資助多個社會項目，積極推動社會企業發展，以</w:t>
            </w:r>
            <w:r w:rsidR="00BB3F3B" w:rsidRPr="00587B27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鼓勵學生</w:t>
            </w:r>
            <w:r w:rsidR="00BB3F3B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創業，以配合青少年對社會多元發展的關注及重視，推動社會革新並回饋社會。</w:t>
            </w:r>
          </w:p>
        </w:tc>
      </w:tr>
    </w:tbl>
    <w:p w14:paraId="7C07B819" w14:textId="77777777" w:rsidR="00BF37D5" w:rsidRDefault="00BF37D5" w:rsidP="00BF37D5">
      <w:pPr>
        <w:widowControl/>
        <w:tabs>
          <w:tab w:val="left" w:pos="454"/>
          <w:tab w:val="left" w:pos="907"/>
        </w:tabs>
        <w:rPr>
          <w:rFonts w:cstheme="minorHAnsi"/>
          <w:b/>
          <w:bCs/>
          <w:color w:val="000000"/>
          <w:spacing w:val="10"/>
        </w:rPr>
      </w:pPr>
    </w:p>
    <w:p w14:paraId="49BCAA24" w14:textId="77777777" w:rsidR="00BB3F3B" w:rsidRDefault="00BB3F3B" w:rsidP="00BF37D5">
      <w:pPr>
        <w:widowControl/>
        <w:tabs>
          <w:tab w:val="left" w:pos="454"/>
          <w:tab w:val="left" w:pos="907"/>
        </w:tabs>
        <w:rPr>
          <w:rFonts w:cstheme="minorHAnsi"/>
          <w:b/>
          <w:bCs/>
          <w:color w:val="000000"/>
          <w:spacing w:val="10"/>
        </w:rPr>
      </w:pPr>
    </w:p>
    <w:p w14:paraId="244FEE32" w14:textId="77777777" w:rsidR="00CE04F7" w:rsidRDefault="00CE04F7" w:rsidP="00BF37D5">
      <w:pPr>
        <w:widowControl/>
        <w:tabs>
          <w:tab w:val="left" w:pos="454"/>
          <w:tab w:val="left" w:pos="907"/>
        </w:tabs>
        <w:rPr>
          <w:rFonts w:cstheme="minorHAnsi"/>
          <w:b/>
          <w:bCs/>
          <w:color w:val="000000"/>
          <w:spacing w:val="10"/>
        </w:rPr>
      </w:pPr>
    </w:p>
    <w:p w14:paraId="62F32EE1" w14:textId="77777777" w:rsidR="00BF37D5" w:rsidRDefault="00BF37D5" w:rsidP="00BF37D5">
      <w:pPr>
        <w:widowControl/>
        <w:tabs>
          <w:tab w:val="left" w:pos="454"/>
          <w:tab w:val="left" w:pos="907"/>
        </w:tabs>
        <w:rPr>
          <w:rFonts w:cstheme="minorHAnsi"/>
          <w:b/>
          <w:bCs/>
          <w:color w:val="000000"/>
          <w:spacing w:val="10"/>
        </w:rPr>
      </w:pPr>
    </w:p>
    <w:p w14:paraId="4F2E9F60" w14:textId="094C393D" w:rsidR="00BF37D5" w:rsidRPr="005E13A5" w:rsidRDefault="00BF37D5" w:rsidP="00BF37D5">
      <w:pPr>
        <w:pStyle w:val="-head"/>
        <w:spacing w:after="0" w:line="240" w:lineRule="auto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資料C：</w:t>
      </w:r>
      <w:r w:rsidR="00BB3F3B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綜合網上報章報導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BF37D5" w:rsidRPr="00C04B1F" w14:paraId="37EA77D1" w14:textId="77777777" w:rsidTr="00317871">
        <w:tc>
          <w:tcPr>
            <w:tcW w:w="9585" w:type="dxa"/>
          </w:tcPr>
          <w:p w14:paraId="3948C641" w14:textId="50EBEDE2" w:rsidR="006D6B3A" w:rsidRPr="00B14CE3" w:rsidRDefault="00BF37D5" w:rsidP="004E6302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特區政府一直重視青年發展，致力推動多元卓越文化，</w:t>
            </w:r>
            <w:r w:rsidR="00940DB5" w:rsidRP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為了更有效推展青年工作，政府在2018年成立了青年發展委員會，本屆政府更成立民政及青年事務局，制訂整體的青年政策和《青年發展藍圖》，</w:t>
            </w:r>
            <w:r w:rsidR="00B14CE3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讓青年參與議政並創造</w:t>
            </w:r>
            <w:r w:rsidR="00940DB5" w:rsidRP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上流機遇。</w:t>
            </w:r>
            <w:r w:rsid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政府亦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持續增撥資源</w:t>
            </w:r>
            <w:r w:rsidR="00B14CE3">
              <w:rPr>
                <w:rFonts w:ascii="微軟正黑體" w:eastAsia="微軟正黑體" w:hAnsi="微軟正黑體" w:cstheme="minorHAnsi"/>
                <w:sz w:val="20"/>
                <w:szCs w:val="20"/>
              </w:rPr>
              <w:t>予青年發展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，</w:t>
            </w:r>
            <w:r w:rsidR="00940DB5">
              <w:rPr>
                <w:rFonts w:ascii="微軟正黑體" w:eastAsia="微軟正黑體" w:hAnsi="微軟正黑體" w:cstheme="minorHAnsi"/>
                <w:sz w:val="20"/>
                <w:szCs w:val="20"/>
              </w:rPr>
              <w:t>例如</w:t>
            </w:r>
            <w:r w:rsidR="00940DB5" w:rsidRP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「大灣區青年就業計劃」</w:t>
            </w:r>
            <w:r w:rsidR="00B14CE3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、</w:t>
            </w:r>
            <w:r w:rsidR="00B14CE3"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「『一帶一路』交流資助計劃」</w:t>
            </w:r>
            <w:r w:rsidR="00B14CE3">
              <w:rPr>
                <w:rFonts w:ascii="微軟正黑體" w:eastAsia="微軟正黑體" w:hAnsi="微軟正黑體" w:cstheme="minorHAnsi"/>
                <w:sz w:val="20"/>
                <w:szCs w:val="20"/>
              </w:rPr>
              <w:t>，</w:t>
            </w:r>
            <w:r w:rsid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用於</w:t>
            </w:r>
            <w:r w:rsidR="00940DB5" w:rsidRP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鼓勵和支持青年人到大灣區內地城市工作及發展事業</w:t>
            </w:r>
            <w:r w:rsidR="00B14CE3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；</w:t>
            </w:r>
            <w:r w:rsidR="00940DB5"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「青年內地實習資助計劃」</w:t>
            </w:r>
            <w:r w:rsidR="00940DB5" w:rsidRP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協助</w:t>
            </w:r>
            <w:r w:rsid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青少年</w:t>
            </w:r>
            <w:r w:rsidR="00940DB5" w:rsidRP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訂立未來工作方向、累積工作經驗和建立人脈網絡，</w:t>
            </w:r>
            <w:r w:rsidR="00B14CE3"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擴闊青年視野</w:t>
            </w:r>
            <w:r w:rsidR="00B14CE3">
              <w:rPr>
                <w:rFonts w:ascii="微軟正黑體" w:eastAsia="微軟正黑體" w:hAnsi="微軟正黑體" w:cstheme="minorHAnsi"/>
                <w:sz w:val="20"/>
                <w:szCs w:val="20"/>
              </w:rPr>
              <w:t>，</w:t>
            </w:r>
            <w:r w:rsidR="00940DB5" w:rsidRPr="00940DB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增強就業優勢</w:t>
            </w:r>
            <w:r w:rsidR="00BB3F3B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。</w:t>
            </w:r>
            <w:r w:rsidR="00B14CE3">
              <w:rPr>
                <w:rFonts w:ascii="微軟正黑體" w:eastAsia="微軟正黑體" w:hAnsi="微軟正黑體" w:cstheme="minorHAnsi"/>
                <w:sz w:val="20"/>
                <w:szCs w:val="20"/>
              </w:rPr>
              <w:t>然而，</w:t>
            </w:r>
            <w:r w:rsidR="00587B27">
              <w:rPr>
                <w:rFonts w:ascii="微軟正黑體" w:eastAsia="微軟正黑體" w:hAnsi="微軟正黑體" w:cstheme="minorHAnsi"/>
                <w:sz w:val="20"/>
                <w:szCs w:val="20"/>
              </w:rPr>
              <w:t>有學者認為政府</w:t>
            </w:r>
            <w:r w:rsidR="00587B27"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提供的機會以市場</w:t>
            </w:r>
            <w:r w:rsidR="00587B27">
              <w:rPr>
                <w:rFonts w:ascii="微軟正黑體" w:eastAsia="微軟正黑體" w:hAnsi="微軟正黑體" w:cstheme="minorHAnsi"/>
                <w:sz w:val="20"/>
                <w:szCs w:val="20"/>
              </w:rPr>
              <w:t>及就業考慮為導向，青年人的想法為後，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把青年多元發展簡單地變成市場供求，青年人是否可以盡情實現自我，在政策制定的考量上並沒有重要位置。</w:t>
            </w:r>
          </w:p>
        </w:tc>
      </w:tr>
    </w:tbl>
    <w:p w14:paraId="1ECEDD93" w14:textId="77777777" w:rsidR="00587B27" w:rsidRDefault="00587B27" w:rsidP="00BF37D5">
      <w:pPr>
        <w:widowControl/>
        <w:tabs>
          <w:tab w:val="left" w:pos="1021"/>
          <w:tab w:val="left" w:pos="1588"/>
          <w:tab w:val="right" w:pos="9582"/>
        </w:tabs>
        <w:ind w:left="1021" w:hanging="567"/>
        <w:rPr>
          <w:rFonts w:cstheme="minorHAnsi"/>
          <w:b/>
          <w:bCs/>
          <w:spacing w:val="10"/>
        </w:rPr>
      </w:pPr>
    </w:p>
    <w:p w14:paraId="6B7F0F00" w14:textId="77777777" w:rsidR="00BB3F3B" w:rsidRPr="00C04B1F" w:rsidRDefault="00BB3F3B" w:rsidP="00BF37D5">
      <w:pPr>
        <w:widowControl/>
        <w:tabs>
          <w:tab w:val="left" w:pos="1021"/>
          <w:tab w:val="left" w:pos="1588"/>
          <w:tab w:val="right" w:pos="9582"/>
        </w:tabs>
        <w:ind w:left="1021" w:hanging="567"/>
        <w:rPr>
          <w:rFonts w:cstheme="minorHAnsi"/>
          <w:b/>
          <w:bCs/>
          <w:spacing w:val="10"/>
        </w:rPr>
      </w:pPr>
    </w:p>
    <w:p w14:paraId="50BBA46E" w14:textId="72316919" w:rsidR="00BF37D5" w:rsidRDefault="00BF37D5" w:rsidP="00BF37D5">
      <w:pPr>
        <w:pStyle w:val="a3"/>
        <w:widowControl/>
        <w:numPr>
          <w:ilvl w:val="0"/>
          <w:numId w:val="5"/>
        </w:numPr>
        <w:spacing w:line="400" w:lineRule="exact"/>
        <w:ind w:leftChars="0" w:rightChars="-4" w:right="-10"/>
        <w:rPr>
          <w:rStyle w:val="a9"/>
          <w:rFonts w:ascii="微軟正黑體" w:eastAsia="微軟正黑體" w:hAnsi="微軟正黑體"/>
          <w:b w:val="0"/>
          <w:bCs w:val="0"/>
          <w:sz w:val="20"/>
        </w:rPr>
      </w:pP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根據資料A，指出香港</w:t>
      </w:r>
      <w:r w:rsidR="00A806A3">
        <w:rPr>
          <w:rStyle w:val="a9"/>
          <w:rFonts w:ascii="微軟正黑體" w:eastAsia="微軟正黑體" w:hAnsi="微軟正黑體"/>
          <w:b w:val="0"/>
          <w:bCs w:val="0"/>
          <w:sz w:val="20"/>
        </w:rPr>
        <w:t>在職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青年</w:t>
      </w:r>
      <w:r w:rsidR="00730432">
        <w:rPr>
          <w:rStyle w:val="a9"/>
          <w:rFonts w:ascii="微軟正黑體" w:eastAsia="微軟正黑體" w:hAnsi="微軟正黑體"/>
          <w:b w:val="0"/>
          <w:bCs w:val="0"/>
          <w:sz w:val="20"/>
        </w:rPr>
        <w:t>對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衡量成功看法的</w:t>
      </w:r>
      <w:r w:rsidR="0049509A">
        <w:rPr>
          <w:rStyle w:val="a9"/>
          <w:rFonts w:ascii="微軟正黑體" w:eastAsia="微軟正黑體" w:hAnsi="微軟正黑體"/>
          <w:b w:val="0"/>
          <w:bCs w:val="0"/>
          <w:sz w:val="20"/>
        </w:rPr>
        <w:t>一些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轉變。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ab/>
      </w:r>
      <w:r w:rsidR="00A806A3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    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</w:t>
      </w:r>
      <w:r w:rsidR="0049509A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       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  <w:lang w:eastAsia="zh-HK"/>
        </w:rPr>
        <w:t>(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4分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  <w:lang w:eastAsia="zh-HK"/>
        </w:rPr>
        <w:t>)</w:t>
      </w:r>
    </w:p>
    <w:p w14:paraId="1A2928FF" w14:textId="77777777" w:rsidR="00BF37D5" w:rsidRPr="0049509A" w:rsidRDefault="00BF37D5" w:rsidP="00BF37D5">
      <w:pPr>
        <w:pStyle w:val="a3"/>
        <w:widowControl/>
        <w:spacing w:line="400" w:lineRule="exact"/>
        <w:ind w:leftChars="0" w:left="1046" w:rightChars="-4" w:right="-10"/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668FF1B0" w14:textId="4355A0CE" w:rsidR="00BF37D5" w:rsidRDefault="00BF37D5" w:rsidP="00BF37D5">
      <w:pPr>
        <w:pStyle w:val="a3"/>
        <w:widowControl/>
        <w:numPr>
          <w:ilvl w:val="0"/>
          <w:numId w:val="5"/>
        </w:numPr>
        <w:spacing w:line="400" w:lineRule="exact"/>
        <w:ind w:leftChars="0" w:rightChars="-4" w:right="-10"/>
        <w:rPr>
          <w:rStyle w:val="a9"/>
          <w:rFonts w:ascii="微軟正黑體" w:eastAsia="微軟正黑體" w:hAnsi="微軟正黑體"/>
          <w:b w:val="0"/>
          <w:bCs w:val="0"/>
          <w:sz w:val="20"/>
        </w:rPr>
      </w:pP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參考資料B及就你所知，指出及解釋可能</w:t>
      </w:r>
      <w:r w:rsidR="00172743">
        <w:rPr>
          <w:rStyle w:val="a9"/>
          <w:rFonts w:ascii="微軟正黑體" w:eastAsia="微軟正黑體" w:hAnsi="微軟正黑體"/>
          <w:b w:val="0"/>
          <w:bCs w:val="0"/>
          <w:sz w:val="20"/>
        </w:rPr>
        <w:t>導致</w:t>
      </w:r>
      <w:r w:rsidR="00172743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題(a)轉變出現</w:t>
      </w:r>
      <w:r w:rsidR="00474B9C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的</w:t>
      </w:r>
      <w:r w:rsidRPr="0049509A">
        <w:rPr>
          <w:rStyle w:val="a9"/>
          <w:rFonts w:ascii="微軟正黑體" w:eastAsia="微軟正黑體" w:hAnsi="微軟正黑體"/>
          <w:bCs w:val="0"/>
          <w:i/>
          <w:sz w:val="20"/>
        </w:rPr>
        <w:t>兩個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因素。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ab/>
      </w:r>
      <w:r w:rsidR="00172743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              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  <w:lang w:eastAsia="zh-HK"/>
        </w:rPr>
        <w:t>(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6分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  <w:lang w:eastAsia="zh-HK"/>
        </w:rPr>
        <w:t>)</w:t>
      </w:r>
    </w:p>
    <w:p w14:paraId="68BCF057" w14:textId="77777777" w:rsidR="00BF37D5" w:rsidRPr="00BF37D5" w:rsidRDefault="00BF37D5" w:rsidP="00BF37D5">
      <w:pPr>
        <w:pStyle w:val="a3"/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72ABB476" w14:textId="391A8E5B" w:rsidR="00BF37D5" w:rsidRDefault="00BF37D5" w:rsidP="00BF37D5">
      <w:pPr>
        <w:pStyle w:val="a3"/>
        <w:widowControl/>
        <w:numPr>
          <w:ilvl w:val="0"/>
          <w:numId w:val="5"/>
        </w:numPr>
        <w:spacing w:line="400" w:lineRule="exact"/>
        <w:ind w:leftChars="0" w:rightChars="-4" w:right="-10"/>
        <w:rPr>
          <w:rStyle w:val="a9"/>
          <w:rFonts w:ascii="微軟正黑體" w:eastAsia="微軟正黑體" w:hAnsi="微軟正黑體"/>
          <w:b w:val="0"/>
          <w:bCs w:val="0"/>
          <w:sz w:val="20"/>
        </w:rPr>
      </w:pP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「</w:t>
      </w:r>
      <w:r w:rsidR="00EB1E2B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現今香港社會讓青少年有充份的多元發展機會</w:t>
      </w:r>
      <w:r w:rsidR="00587B27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以達致成功</w:t>
      </w:r>
      <w:r w:rsidR="00EB1E2B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。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」你在多大程度上同意這看法？參考所提供的資料及就你所知，解釋你的答案。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ab/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                            </w:t>
      </w:r>
      <w:r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     </w:t>
      </w:r>
      <w:r w:rsidR="00587B27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  <w:lang w:eastAsia="zh-HK"/>
        </w:rPr>
        <w:t>(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8分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  <w:lang w:eastAsia="zh-HK"/>
        </w:rPr>
        <w:t>)</w:t>
      </w:r>
    </w:p>
    <w:p w14:paraId="19C11CDE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5B39E3DC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  <w:bookmarkStart w:id="0" w:name="_GoBack"/>
      <w:bookmarkEnd w:id="0"/>
    </w:p>
    <w:p w14:paraId="56E75AF8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0499B317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1778286A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77B320AE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2DF99990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7AB7878D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6DD82382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17D712A9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30F3AE8B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0F7BD979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1D52BBAB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0611C614" w14:textId="77777777" w:rsidR="004E6302" w:rsidRDefault="004E6302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09F65841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4AA473E1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21FE5668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35459B30" w14:textId="77777777" w:rsidR="00C11C07" w:rsidRDefault="00C11C07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5B8507F2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198EB891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134B4A80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4A75D057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6AE33E1F" w14:textId="77777777" w:rsidR="00BF37D5" w:rsidRDefault="00BF37D5" w:rsidP="00BF37D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00357513" w14:textId="77777777" w:rsidR="00BF37D5" w:rsidRDefault="00BF37D5" w:rsidP="00BF37D5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 xml:space="preserve">2. </w:t>
      </w:r>
      <w:r w:rsidRPr="00BF37D5">
        <w:rPr>
          <w:rFonts w:ascii="微軟正黑體" w:eastAsia="微軟正黑體" w:hAnsi="微軟正黑體"/>
          <w:b/>
        </w:rPr>
        <w:t>細閱以下資料：</w:t>
      </w:r>
    </w:p>
    <w:p w14:paraId="2CA09FDE" w14:textId="77777777" w:rsidR="00BF37D5" w:rsidRDefault="00BF37D5" w:rsidP="00BF37D5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b/>
        </w:rPr>
      </w:pPr>
    </w:p>
    <w:p w14:paraId="4FCFA1E5" w14:textId="1DD918FF" w:rsidR="00BF37D5" w:rsidRPr="005E13A5" w:rsidRDefault="00BF37D5" w:rsidP="005E13A5">
      <w:pPr>
        <w:pStyle w:val="-head"/>
        <w:tabs>
          <w:tab w:val="clear" w:pos="454"/>
          <w:tab w:val="left" w:pos="284"/>
        </w:tabs>
        <w:spacing w:after="0" w:line="240" w:lineRule="auto"/>
        <w:ind w:left="284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資料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A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：與中國相關的國際移民數字</w:t>
      </w:r>
    </w:p>
    <w:tbl>
      <w:tblPr>
        <w:tblStyle w:val="a8"/>
        <w:tblW w:w="0" w:type="auto"/>
        <w:tblInd w:w="454" w:type="dxa"/>
        <w:tblLook w:val="04A0" w:firstRow="1" w:lastRow="0" w:firstColumn="1" w:lastColumn="0" w:noHBand="0" w:noVBand="1"/>
      </w:tblPr>
      <w:tblGrid>
        <w:gridCol w:w="9967"/>
      </w:tblGrid>
      <w:tr w:rsidR="00BF37D5" w14:paraId="2E8028A1" w14:textId="77777777" w:rsidTr="005E13A5">
        <w:trPr>
          <w:trHeight w:val="6412"/>
        </w:trPr>
        <w:tc>
          <w:tcPr>
            <w:tcW w:w="9967" w:type="dxa"/>
          </w:tcPr>
          <w:p w14:paraId="507770EE" w14:textId="77777777" w:rsidR="00BF37D5" w:rsidRPr="005E13A5" w:rsidRDefault="00BF37D5" w:rsidP="00BF37D5">
            <w:pPr>
              <w:spacing w:beforeLines="50" w:before="180"/>
              <w:ind w:leftChars="106" w:left="254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5E13A5">
              <w:rPr>
                <w:rFonts w:ascii="微軟正黑體" w:eastAsia="微軟正黑體" w:hAnsi="微軟正黑體" w:hint="eastAsia"/>
                <w:b/>
                <w:sz w:val="22"/>
                <w:szCs w:val="20"/>
                <w:lang w:eastAsia="zh-HK"/>
              </w:rPr>
              <w:t>表</w:t>
            </w:r>
            <w:r w:rsidRPr="005E13A5">
              <w:rPr>
                <w:rFonts w:ascii="微軟正黑體" w:eastAsia="微軟正黑體" w:hAnsi="微軟正黑體"/>
                <w:b/>
                <w:sz w:val="22"/>
                <w:szCs w:val="20"/>
                <w:lang w:eastAsia="zh-HK"/>
              </w:rPr>
              <w:t>1</w:t>
            </w:r>
            <w:r w:rsidRPr="005E13A5">
              <w:rPr>
                <w:rFonts w:ascii="微軟正黑體" w:eastAsia="微軟正黑體" w:hAnsi="微軟正黑體" w:hint="eastAsia"/>
                <w:b/>
                <w:sz w:val="22"/>
                <w:szCs w:val="20"/>
                <w:lang w:eastAsia="zh-HK"/>
              </w:rPr>
              <w:t>︰與中國相關的國際移民人數</w:t>
            </w:r>
            <w:r w:rsidRPr="005E13A5">
              <w:rPr>
                <w:rFonts w:ascii="微軟正黑體" w:eastAsia="微軟正黑體" w:hAnsi="微軟正黑體"/>
                <w:b/>
                <w:sz w:val="22"/>
                <w:szCs w:val="20"/>
                <w:lang w:eastAsia="zh-HK"/>
              </w:rPr>
              <w:t>* (</w:t>
            </w:r>
            <w:r w:rsidRPr="005E13A5">
              <w:rPr>
                <w:rFonts w:ascii="微軟正黑體" w:eastAsia="微軟正黑體" w:hAnsi="微軟正黑體" w:hint="eastAsia"/>
                <w:b/>
                <w:sz w:val="22"/>
                <w:szCs w:val="20"/>
                <w:lang w:eastAsia="zh-HK"/>
              </w:rPr>
              <w:t>萬人</w:t>
            </w:r>
            <w:r w:rsidRPr="005E13A5">
              <w:rPr>
                <w:rFonts w:ascii="微軟正黑體" w:eastAsia="微軟正黑體" w:hAnsi="微軟正黑體"/>
                <w:b/>
                <w:sz w:val="22"/>
                <w:szCs w:val="20"/>
                <w:lang w:eastAsia="zh-HK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3"/>
              <w:gridCol w:w="916"/>
              <w:gridCol w:w="917"/>
              <w:gridCol w:w="917"/>
              <w:gridCol w:w="917"/>
              <w:gridCol w:w="917"/>
              <w:gridCol w:w="917"/>
              <w:gridCol w:w="917"/>
            </w:tblGrid>
            <w:tr w:rsidR="00BF37D5" w:rsidRPr="00BF37D5" w14:paraId="79D4826A" w14:textId="77777777" w:rsidTr="00317871">
              <w:trPr>
                <w:jc w:val="center"/>
              </w:trPr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42E89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年份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9E99B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1990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39CC0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1497E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D3527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ACCC7E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DE7DF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537A5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2019</w:t>
                  </w:r>
                </w:p>
              </w:tc>
            </w:tr>
            <w:tr w:rsidR="00BF37D5" w:rsidRPr="00BF37D5" w14:paraId="2EAA8ADB" w14:textId="77777777" w:rsidTr="00317871">
              <w:trPr>
                <w:jc w:val="center"/>
              </w:trPr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C15AA" w14:textId="77777777" w:rsid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中國民眾</w:t>
                  </w:r>
                </w:p>
                <w:p w14:paraId="46F81005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移居海外的人數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B73EC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AF1FC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234CC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077AA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B6A7B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0D398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1,016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218B4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1,073</w:t>
                  </w:r>
                </w:p>
              </w:tc>
            </w:tr>
            <w:tr w:rsidR="00BF37D5" w:rsidRPr="00BF37D5" w14:paraId="46042C40" w14:textId="77777777" w:rsidTr="00317871">
              <w:trPr>
                <w:jc w:val="center"/>
              </w:trPr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DC8C0" w14:textId="77777777" w:rsid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外地人</w:t>
                  </w:r>
                </w:p>
                <w:p w14:paraId="432B5BBF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移居到中國的人數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7ABC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08205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E03F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F8FFA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416A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156F3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18125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103</w:t>
                  </w:r>
                </w:p>
              </w:tc>
            </w:tr>
          </w:tbl>
          <w:p w14:paraId="29227BDA" w14:textId="77777777" w:rsidR="00BF37D5" w:rsidRPr="00BF37D5" w:rsidRDefault="00BF37D5" w:rsidP="00BF37D5">
            <w:pPr>
              <w:ind w:leftChars="413" w:left="991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37D5">
              <w:rPr>
                <w:rFonts w:ascii="微軟正黑體" w:eastAsia="微軟正黑體" w:hAnsi="微軟正黑體"/>
                <w:sz w:val="20"/>
                <w:szCs w:val="20"/>
              </w:rPr>
              <w:t>*</w:t>
            </w:r>
            <w:r w:rsidRPr="00BF37D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按聯合國的定義</w:t>
            </w:r>
            <w:r w:rsidRPr="00BF37D5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BF37D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國際移民人數是指居住在非出生國的人數</w:t>
            </w:r>
            <w:r w:rsidRPr="00BF37D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2AF6238D" w14:textId="77777777" w:rsidR="00BF37D5" w:rsidRPr="005E13A5" w:rsidRDefault="00BF37D5" w:rsidP="00BF37D5">
            <w:pPr>
              <w:spacing w:beforeLines="50" w:before="180"/>
              <w:ind w:leftChars="106" w:left="254"/>
              <w:rPr>
                <w:rFonts w:ascii="微軟正黑體" w:eastAsia="微軟正黑體" w:hAnsi="微軟正黑體"/>
                <w:b/>
                <w:sz w:val="22"/>
                <w:szCs w:val="20"/>
                <w:lang w:eastAsia="zh-HK"/>
              </w:rPr>
            </w:pPr>
            <w:r w:rsidRPr="005E13A5">
              <w:rPr>
                <w:rFonts w:ascii="微軟正黑體" w:eastAsia="微軟正黑體" w:hAnsi="微軟正黑體" w:hint="eastAsia"/>
                <w:b/>
                <w:sz w:val="22"/>
                <w:szCs w:val="20"/>
                <w:lang w:eastAsia="zh-HK"/>
              </w:rPr>
              <w:t>表</w:t>
            </w:r>
            <w:r w:rsidRPr="005E13A5">
              <w:rPr>
                <w:rFonts w:ascii="微軟正黑體" w:eastAsia="微軟正黑體" w:hAnsi="微軟正黑體"/>
                <w:b/>
                <w:sz w:val="22"/>
                <w:szCs w:val="20"/>
                <w:lang w:eastAsia="zh-HK"/>
              </w:rPr>
              <w:t>2</w:t>
            </w:r>
            <w:r w:rsidRPr="005E13A5">
              <w:rPr>
                <w:rFonts w:ascii="微軟正黑體" w:eastAsia="微軟正黑體" w:hAnsi="微軟正黑體" w:hint="eastAsia"/>
                <w:b/>
                <w:sz w:val="22"/>
                <w:szCs w:val="20"/>
                <w:lang w:eastAsia="zh-HK"/>
              </w:rPr>
              <w:t>︰</w:t>
            </w:r>
            <w:r w:rsidRPr="005E13A5">
              <w:rPr>
                <w:rFonts w:ascii="微軟正黑體" w:eastAsia="微軟正黑體" w:hAnsi="微軟正黑體"/>
                <w:b/>
                <w:sz w:val="22"/>
                <w:szCs w:val="20"/>
                <w:lang w:eastAsia="zh-HK"/>
              </w:rPr>
              <w:t>2019</w:t>
            </w:r>
            <w:r w:rsidRPr="005E13A5">
              <w:rPr>
                <w:rFonts w:ascii="微軟正黑體" w:eastAsia="微軟正黑體" w:hAnsi="微軟正黑體" w:hint="eastAsia"/>
                <w:b/>
                <w:sz w:val="22"/>
                <w:szCs w:val="20"/>
                <w:lang w:eastAsia="zh-HK"/>
              </w:rPr>
              <w:t>年與中國相關的國際移民的目的國及原居地（只列部分）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1822"/>
              <w:gridCol w:w="1559"/>
              <w:gridCol w:w="284"/>
              <w:gridCol w:w="709"/>
              <w:gridCol w:w="1946"/>
              <w:gridCol w:w="1606"/>
            </w:tblGrid>
            <w:tr w:rsidR="00BF37D5" w:rsidRPr="00BF37D5" w14:paraId="5EA754A7" w14:textId="77777777" w:rsidTr="00BF37D5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EAB65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排名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20CFF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中國民眾移居海外的目的國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95B2A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人數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DAB53DD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D3DFE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排名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02B17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移居到中國人士的原居地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1E7D3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人數</w:t>
                  </w:r>
                </w:p>
              </w:tc>
            </w:tr>
            <w:tr w:rsidR="00BF37D5" w:rsidRPr="00BF37D5" w14:paraId="3236EAB3" w14:textId="77777777" w:rsidTr="00BF37D5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7840D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1CA74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美國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094EA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2,899,267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5DA782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FD92E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B80F8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韓國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F79F8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196,874</w:t>
                  </w:r>
                </w:p>
              </w:tc>
            </w:tr>
            <w:tr w:rsidR="00BF37D5" w:rsidRPr="00BF37D5" w14:paraId="1431B00E" w14:textId="77777777" w:rsidTr="00BF37D5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69310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4DC4C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日本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449D2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784,763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F60BA94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2AFEF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843A71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巴西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2D9FD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78,301</w:t>
                  </w:r>
                </w:p>
              </w:tc>
            </w:tr>
            <w:tr w:rsidR="00BF37D5" w:rsidRPr="00BF37D5" w14:paraId="0A793185" w14:textId="77777777" w:rsidTr="00BF37D5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BC75A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B9F5C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加拿大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D7A31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691,489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D4587B0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733545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F52BC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菲律賓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D8C1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77,016</w:t>
                  </w:r>
                </w:p>
              </w:tc>
            </w:tr>
            <w:tr w:rsidR="00BF37D5" w:rsidRPr="00BF37D5" w14:paraId="1A279871" w14:textId="77777777" w:rsidTr="00BF37D5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D60C7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6AB9B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澳洲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20FB5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641,624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17167A6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21D6D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  <w:lang w:eastAsia="zh-HK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FBB70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 w:hint="eastAsia"/>
                      <w:sz w:val="20"/>
                      <w:szCs w:val="20"/>
                      <w:lang w:eastAsia="zh-HK"/>
                    </w:rPr>
                    <w:t>印尼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66D31" w14:textId="77777777" w:rsidR="00BF37D5" w:rsidRPr="00BF37D5" w:rsidRDefault="00BF37D5" w:rsidP="00317871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F37D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41,882</w:t>
                  </w:r>
                </w:p>
              </w:tc>
            </w:tr>
          </w:tbl>
          <w:p w14:paraId="15D1D90B" w14:textId="77777777" w:rsidR="00BF37D5" w:rsidRPr="00BF37D5" w:rsidRDefault="00BF37D5" w:rsidP="00BF37D5">
            <w:pPr>
              <w:pStyle w:val="-head"/>
              <w:spacing w:after="0" w:line="240" w:lineRule="auto"/>
              <w:ind w:left="0"/>
              <w:rPr>
                <w:rFonts w:ascii="微軟正黑體" w:eastAsia="微軟正黑體" w:hAnsi="微軟正黑體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54AC58C" w14:textId="44DFB660" w:rsidR="00BF37D5" w:rsidRDefault="00BF37D5" w:rsidP="00BF37D5">
      <w:pPr>
        <w:pStyle w:val="-head"/>
        <w:spacing w:after="0" w:line="240" w:lineRule="auto"/>
        <w:rPr>
          <w:rFonts w:ascii="微軟正黑體" w:eastAsia="微軟正黑體" w:hAnsi="微軟正黑體"/>
          <w:sz w:val="20"/>
        </w:rPr>
      </w:pPr>
      <w:r w:rsidRPr="00BF37D5">
        <w:rPr>
          <w:rFonts w:ascii="微軟正黑體" w:eastAsia="微軟正黑體" w:hAnsi="微軟正黑體" w:hint="eastAsia"/>
          <w:sz w:val="20"/>
          <w:lang w:eastAsia="zh-HK"/>
        </w:rPr>
        <w:t>資料來源：聯合國經濟和社會事務部</w:t>
      </w:r>
      <w:r w:rsidRPr="00BF37D5">
        <w:rPr>
          <w:rFonts w:ascii="微軟正黑體" w:eastAsia="微軟正黑體" w:hAnsi="微軟正黑體"/>
          <w:sz w:val="20"/>
          <w:lang w:eastAsia="zh-HK"/>
        </w:rPr>
        <w:t>2019</w:t>
      </w:r>
      <w:r w:rsidRPr="00BF37D5">
        <w:rPr>
          <w:rFonts w:ascii="微軟正黑體" w:eastAsia="微軟正黑體" w:hAnsi="微軟正黑體" w:hint="eastAsia"/>
          <w:sz w:val="20"/>
          <w:lang w:eastAsia="zh-HK"/>
        </w:rPr>
        <w:t>年國際移民數據</w:t>
      </w:r>
    </w:p>
    <w:p w14:paraId="55644FB3" w14:textId="77777777" w:rsidR="00BF37D5" w:rsidRPr="00BF37D5" w:rsidRDefault="00BF37D5" w:rsidP="00BF37D5">
      <w:pPr>
        <w:pStyle w:val="-head"/>
        <w:spacing w:after="0" w:line="240" w:lineRule="auto"/>
        <w:rPr>
          <w:rFonts w:ascii="微軟正黑體" w:eastAsia="微軟正黑體" w:hAnsi="微軟正黑體" w:cstheme="minorHAnsi"/>
          <w:b/>
          <w:color w:val="000000"/>
          <w:sz w:val="24"/>
          <w:szCs w:val="24"/>
        </w:rPr>
      </w:pPr>
    </w:p>
    <w:p w14:paraId="467D8083" w14:textId="77777777" w:rsidR="00BF37D5" w:rsidRPr="005E13A5" w:rsidRDefault="00BF37D5" w:rsidP="005E13A5">
      <w:pPr>
        <w:pStyle w:val="-head"/>
        <w:tabs>
          <w:tab w:val="clear" w:pos="454"/>
          <w:tab w:val="left" w:pos="284"/>
        </w:tabs>
        <w:spacing w:after="0" w:line="240" w:lineRule="auto"/>
        <w:ind w:left="284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資料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B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：取材自2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017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年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6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月、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2018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年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1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月及2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022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年8月的報章新聞</w:t>
      </w:r>
    </w:p>
    <w:tbl>
      <w:tblPr>
        <w:tblStyle w:val="a8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BF37D5" w14:paraId="1A058BB5" w14:textId="77777777" w:rsidTr="00BF37D5">
        <w:tc>
          <w:tcPr>
            <w:tcW w:w="10064" w:type="dxa"/>
          </w:tcPr>
          <w:p w14:paraId="57B7EE17" w14:textId="77777777" w:rsidR="00BF37D5" w:rsidRDefault="00BF37D5" w:rsidP="00BF37D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隨著移民人口大量湧入德國，社會問題也明顯增多。此前，德國暴力案件數量呈下降趨勢。調查結果顯示，2014年至2016年期間，下薩克森州警方登記在冊的暴力案件增加了10.4%，其中92.1%的案件是因為難民數量的增加。而德國政府在2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017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年預計，未來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5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年將有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4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分之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3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的德國難民仍處於失業狀態。負責移民及難民融合事務的委員長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Aydan Özoğuz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透露，只有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 xml:space="preserve"> 25%-33% 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的新移民，在未來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5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年能進入勞動市場，有些更需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10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年時間以上。</w:t>
            </w:r>
          </w:p>
          <w:p w14:paraId="2A8BE92D" w14:textId="77777777" w:rsidR="00BF37D5" w:rsidRPr="00BF37D5" w:rsidRDefault="00BF37D5" w:rsidP="00BF37D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</w:p>
          <w:p w14:paraId="4635D3A7" w14:textId="77777777" w:rsidR="00BF37D5" w:rsidRPr="00BF37D5" w:rsidRDefault="00BF37D5" w:rsidP="00BF37D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與此同時，移民潮也引起弱勢國家的擔憂。2010年，有馬來西亞和尼日利亞學者在醫學期刊Journal of Public Health in Africa呼籲關注移民潮造成的公共衛生危機。在2006年，美國超過25%的醫生於海外受訓，醫生與人口比例為 280：100,000，可是在外流潮嚴重的國家，如非洲，醫生與人口比率為 13：100,000。另外醫療培訓也受影響，當年輕精英都到外地工作，當地就只剩下年邁的一群人。非洲人不只移民到發達國家，根據《非洲人在中國》所作的民調顯示，在中國40%的非洲移民擁有大學文憑，一些人還有博士學位。</w:t>
            </w:r>
          </w:p>
        </w:tc>
      </w:tr>
    </w:tbl>
    <w:p w14:paraId="61CD50A8" w14:textId="77777777" w:rsidR="00BF37D5" w:rsidRDefault="00BF37D5" w:rsidP="00BF37D5">
      <w:pPr>
        <w:rPr>
          <w:b/>
          <w:bCs/>
        </w:rPr>
      </w:pPr>
    </w:p>
    <w:p w14:paraId="5DA9367D" w14:textId="77777777" w:rsidR="00C11C07" w:rsidRDefault="00C11C07" w:rsidP="00BF37D5">
      <w:pPr>
        <w:rPr>
          <w:b/>
          <w:bCs/>
        </w:rPr>
      </w:pPr>
    </w:p>
    <w:p w14:paraId="3F9C4DC6" w14:textId="77777777" w:rsidR="00C11C07" w:rsidRDefault="00C11C07" w:rsidP="00BF37D5">
      <w:pPr>
        <w:rPr>
          <w:b/>
          <w:bCs/>
        </w:rPr>
      </w:pPr>
    </w:p>
    <w:p w14:paraId="6A608223" w14:textId="77777777" w:rsidR="00C11C07" w:rsidRDefault="00C11C07" w:rsidP="00BF37D5">
      <w:pPr>
        <w:rPr>
          <w:b/>
          <w:bCs/>
        </w:rPr>
      </w:pPr>
    </w:p>
    <w:p w14:paraId="2AFDFC7F" w14:textId="77777777" w:rsidR="00BF37D5" w:rsidRPr="005E13A5" w:rsidRDefault="00BF37D5" w:rsidP="005E13A5">
      <w:pPr>
        <w:pStyle w:val="-head"/>
        <w:tabs>
          <w:tab w:val="clear" w:pos="454"/>
          <w:tab w:val="left" w:pos="284"/>
        </w:tabs>
        <w:spacing w:after="0" w:line="240" w:lineRule="auto"/>
        <w:ind w:left="284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資料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C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37D5" w14:paraId="76B8831D" w14:textId="77777777" w:rsidTr="005E13A5">
        <w:trPr>
          <w:trHeight w:val="210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A7E" w14:textId="77777777" w:rsidR="00BF37D5" w:rsidRDefault="00BF37D5" w:rsidP="00BF37D5">
            <w:pPr>
              <w:spacing w:line="400" w:lineRule="exact"/>
              <w:ind w:leftChars="36" w:left="86" w:firstLineChars="163" w:firstLine="326"/>
              <w:jc w:val="both"/>
            </w:pP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一般而言，較多人移居到經濟發展水平較高的國家，以尋找發展機遇，惟這些國家的移民門檻普遍較高。近年個別發展中國家經濟急速增長，吸引外地人移居當地。以中國為例，其金融、高新科技等產業迅速發展，人才需求大增，亦吸引海外人士移居中國。而且中國近年亦為「一帶一路」的沿綫國家如韓國、菲律賓、印尼等地的學生提供獎學金、學費減免等優惠，對當地民眾頗有吸引力。聯合國的資料顯示，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2019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年移居中國的人口高達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103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萬，其中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20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至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64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歲的年齡組別佔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68%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，而年齡中位數為</w:t>
            </w:r>
            <w:r w:rsidRPr="00BF37D5">
              <w:rPr>
                <w:rFonts w:ascii="微軟正黑體" w:eastAsia="微軟正黑體" w:hAnsi="微軟正黑體" w:cstheme="minorHAnsi"/>
                <w:sz w:val="20"/>
                <w:szCs w:val="20"/>
              </w:rPr>
              <w:t>35.3</w:t>
            </w: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歲。</w:t>
            </w:r>
          </w:p>
        </w:tc>
      </w:tr>
    </w:tbl>
    <w:p w14:paraId="1F8AECBE" w14:textId="77777777" w:rsidR="00BF37D5" w:rsidRDefault="00BF37D5" w:rsidP="00BF37D5">
      <w:pPr>
        <w:rPr>
          <w:sz w:val="20"/>
          <w:szCs w:val="20"/>
        </w:rPr>
      </w:pPr>
    </w:p>
    <w:p w14:paraId="2FA8FC95" w14:textId="77777777" w:rsidR="00BF37D5" w:rsidRPr="005E13A5" w:rsidRDefault="00BF37D5" w:rsidP="005E13A5">
      <w:pPr>
        <w:pStyle w:val="-head"/>
        <w:tabs>
          <w:tab w:val="clear" w:pos="454"/>
          <w:tab w:val="left" w:pos="284"/>
        </w:tabs>
        <w:spacing w:after="0" w:line="240" w:lineRule="auto"/>
        <w:ind w:left="284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資料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D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37D5" w14:paraId="5E507412" w14:textId="77777777" w:rsidTr="005E13A5">
        <w:trPr>
          <w:trHeight w:val="14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A584" w14:textId="77777777" w:rsidR="00BF37D5" w:rsidRDefault="00BF37D5" w:rsidP="00BF37D5">
            <w:pPr>
              <w:spacing w:line="400" w:lineRule="exact"/>
              <w:ind w:leftChars="36" w:left="86" w:firstLineChars="163" w:firstLine="326"/>
              <w:jc w:val="both"/>
              <w:rPr>
                <w:lang w:eastAsia="zh-HK"/>
              </w:rPr>
            </w:pPr>
            <w:r w:rsidRPr="00BF37D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華僑移居海外，在當地紮根及群居，聚居之地逐漸形成充滿中華文化特色的社區，例如美國、加拿大、英國等多國均有華人聚居的唐人街。華僑會在當地舉辦活動，慶祝傳統節日，如在春節期間舉辦舞龍舞獅表演，與當地民眾共享節日。近年美國、加拿大的部分城市，更將春節列為法定假期。</w:t>
            </w:r>
          </w:p>
        </w:tc>
      </w:tr>
    </w:tbl>
    <w:p w14:paraId="4F81BC71" w14:textId="77777777" w:rsidR="00BF37D5" w:rsidRDefault="00BF37D5" w:rsidP="00BF37D5">
      <w:pPr>
        <w:rPr>
          <w:sz w:val="20"/>
          <w:szCs w:val="20"/>
        </w:rPr>
      </w:pPr>
    </w:p>
    <w:p w14:paraId="5A44F263" w14:textId="48743525" w:rsidR="005E13A5" w:rsidRDefault="005E13A5" w:rsidP="005E13A5">
      <w:pPr>
        <w:pStyle w:val="a3"/>
        <w:widowControl/>
        <w:numPr>
          <w:ilvl w:val="0"/>
          <w:numId w:val="8"/>
        </w:numPr>
        <w:spacing w:line="400" w:lineRule="exact"/>
        <w:ind w:leftChars="0" w:left="851" w:rightChars="-4" w:right="-10"/>
        <w:rPr>
          <w:rStyle w:val="a9"/>
          <w:rFonts w:ascii="微軟正黑體" w:eastAsia="微軟正黑體" w:hAnsi="微軟正黑體"/>
          <w:b w:val="0"/>
          <w:bCs w:val="0"/>
          <w:sz w:val="20"/>
        </w:rPr>
      </w:pP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根據資料A，就國際移民流動情況，描述</w:t>
      </w:r>
      <w:r w:rsidRPr="007420C6">
        <w:rPr>
          <w:rStyle w:val="a9"/>
          <w:rFonts w:ascii="微軟正黑體" w:eastAsia="微軟正黑體" w:hAnsi="微軟正黑體" w:hint="eastAsia"/>
          <w:bCs w:val="0"/>
          <w:i/>
          <w:sz w:val="20"/>
        </w:rPr>
        <w:t>兩個</w:t>
      </w: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主要特徵。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ab/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                        </w:t>
      </w:r>
      <w:r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  <w:lang w:eastAsia="zh-HK"/>
        </w:rPr>
        <w:t>(</w:t>
      </w:r>
      <w:r w:rsidRPr="00BF37D5">
        <w:rPr>
          <w:rStyle w:val="a9"/>
          <w:rFonts w:ascii="微軟正黑體" w:eastAsia="微軟正黑體" w:hAnsi="微軟正黑體"/>
          <w:b w:val="0"/>
          <w:bCs w:val="0"/>
          <w:sz w:val="20"/>
        </w:rPr>
        <w:t>4分</w:t>
      </w:r>
      <w:r w:rsidRPr="00BF37D5">
        <w:rPr>
          <w:rStyle w:val="a9"/>
          <w:rFonts w:ascii="微軟正黑體" w:eastAsia="微軟正黑體" w:hAnsi="微軟正黑體" w:hint="eastAsia"/>
          <w:b w:val="0"/>
          <w:bCs w:val="0"/>
          <w:sz w:val="20"/>
          <w:lang w:eastAsia="zh-HK"/>
        </w:rPr>
        <w:t>)</w:t>
      </w:r>
    </w:p>
    <w:p w14:paraId="05E719C6" w14:textId="77777777" w:rsidR="005E13A5" w:rsidRDefault="005E13A5" w:rsidP="005E13A5">
      <w:pPr>
        <w:pStyle w:val="a3"/>
        <w:widowControl/>
        <w:spacing w:line="400" w:lineRule="exact"/>
        <w:ind w:leftChars="0" w:left="851" w:rightChars="-4" w:right="-10"/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7412878D" w14:textId="71A6DCE9" w:rsidR="005E13A5" w:rsidRDefault="005E13A5" w:rsidP="005E13A5">
      <w:pPr>
        <w:pStyle w:val="a3"/>
        <w:widowControl/>
        <w:numPr>
          <w:ilvl w:val="0"/>
          <w:numId w:val="8"/>
        </w:numPr>
        <w:spacing w:line="400" w:lineRule="exact"/>
        <w:ind w:leftChars="0" w:left="851" w:rightChars="-4" w:right="-10"/>
        <w:rPr>
          <w:rStyle w:val="a9"/>
          <w:rFonts w:ascii="微軟正黑體" w:eastAsia="微軟正黑體" w:hAnsi="微軟正黑體"/>
          <w:b w:val="0"/>
          <w:bCs w:val="0"/>
          <w:sz w:val="20"/>
        </w:rPr>
      </w:pP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就資料B，指出及解釋國際移民潮對已發展國家及發展中國家</w:t>
      </w:r>
      <w:r w:rsidRPr="007420C6">
        <w:rPr>
          <w:rStyle w:val="a9"/>
          <w:rFonts w:ascii="微軟正黑體" w:eastAsia="微軟正黑體" w:hAnsi="微軟正黑體" w:hint="eastAsia"/>
          <w:bCs w:val="0"/>
          <w:i/>
          <w:sz w:val="20"/>
        </w:rPr>
        <w:t>分別</w:t>
      </w: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構成的</w:t>
      </w:r>
      <w:r w:rsidRPr="007420C6">
        <w:rPr>
          <w:rStyle w:val="a9"/>
          <w:rFonts w:ascii="微軟正黑體" w:eastAsia="微軟正黑體" w:hAnsi="微軟正黑體" w:hint="eastAsia"/>
          <w:bCs w:val="0"/>
          <w:i/>
          <w:sz w:val="20"/>
        </w:rPr>
        <w:t>一個</w:t>
      </w: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挑戰。</w:t>
      </w:r>
      <w:r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        </w:t>
      </w: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(6分)</w:t>
      </w:r>
    </w:p>
    <w:p w14:paraId="02B97846" w14:textId="77777777" w:rsidR="005E13A5" w:rsidRPr="005E13A5" w:rsidRDefault="005E13A5" w:rsidP="005E13A5">
      <w:pPr>
        <w:pStyle w:val="a3"/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2CCAFF86" w14:textId="34C21427" w:rsidR="005E13A5" w:rsidRDefault="005E13A5" w:rsidP="005E13A5">
      <w:pPr>
        <w:pStyle w:val="a3"/>
        <w:widowControl/>
        <w:numPr>
          <w:ilvl w:val="0"/>
          <w:numId w:val="8"/>
        </w:numPr>
        <w:spacing w:line="400" w:lineRule="exact"/>
        <w:ind w:leftChars="0" w:left="851" w:rightChars="-4" w:right="-10"/>
        <w:rPr>
          <w:rStyle w:val="a9"/>
          <w:rFonts w:ascii="微軟正黑體" w:eastAsia="微軟正黑體" w:hAnsi="微軟正黑體"/>
          <w:b w:val="0"/>
          <w:bCs w:val="0"/>
          <w:sz w:val="20"/>
        </w:rPr>
      </w:pP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「國際移民流動長遠能提升中國的綜合國力。」利用所提供的資料，說明</w:t>
      </w:r>
      <w:r w:rsidRPr="007420C6">
        <w:rPr>
          <w:rStyle w:val="a9"/>
          <w:rFonts w:ascii="微軟正黑體" w:eastAsia="微軟正黑體" w:hAnsi="微軟正黑體" w:hint="eastAsia"/>
          <w:bCs w:val="0"/>
          <w:i/>
          <w:sz w:val="20"/>
        </w:rPr>
        <w:t>一個</w:t>
      </w: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支持及</w:t>
      </w:r>
      <w:r w:rsidRPr="007420C6">
        <w:rPr>
          <w:rStyle w:val="a9"/>
          <w:rFonts w:ascii="微軟正黑體" w:eastAsia="微軟正黑體" w:hAnsi="微軟正黑體" w:hint="eastAsia"/>
          <w:bCs w:val="0"/>
          <w:i/>
          <w:sz w:val="20"/>
        </w:rPr>
        <w:t>一個</w:t>
      </w: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反對這項聲稱的論據。                    </w:t>
      </w:r>
      <w:r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</w:t>
      </w: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</w:t>
      </w:r>
      <w:r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 xml:space="preserve">                                                          </w:t>
      </w:r>
      <w:r w:rsidRPr="005E13A5">
        <w:rPr>
          <w:rStyle w:val="a9"/>
          <w:rFonts w:ascii="微軟正黑體" w:eastAsia="微軟正黑體" w:hAnsi="微軟正黑體" w:hint="eastAsia"/>
          <w:b w:val="0"/>
          <w:bCs w:val="0"/>
          <w:sz w:val="20"/>
        </w:rPr>
        <w:t>(8分)</w:t>
      </w:r>
    </w:p>
    <w:p w14:paraId="0C1842A3" w14:textId="0626ADFF" w:rsidR="00BF37D5" w:rsidRDefault="005E13A5" w:rsidP="005E13A5">
      <w:pPr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 </w:t>
      </w:r>
    </w:p>
    <w:p w14:paraId="14EDC2D1" w14:textId="77777777" w:rsidR="005E13A5" w:rsidRDefault="005E13A5" w:rsidP="005E13A5">
      <w:pPr>
        <w:rPr>
          <w:color w:val="FF0000"/>
          <w:sz w:val="20"/>
          <w:szCs w:val="20"/>
        </w:rPr>
      </w:pPr>
    </w:p>
    <w:p w14:paraId="005781BA" w14:textId="77777777" w:rsidR="005E13A5" w:rsidRDefault="005E13A5" w:rsidP="005E13A5">
      <w:pPr>
        <w:rPr>
          <w:color w:val="FF0000"/>
          <w:sz w:val="20"/>
          <w:szCs w:val="20"/>
        </w:rPr>
      </w:pPr>
    </w:p>
    <w:p w14:paraId="38188015" w14:textId="77777777" w:rsidR="005E13A5" w:rsidRDefault="005E13A5" w:rsidP="005E13A5">
      <w:pPr>
        <w:rPr>
          <w:color w:val="FF0000"/>
          <w:sz w:val="20"/>
          <w:szCs w:val="20"/>
        </w:rPr>
      </w:pPr>
    </w:p>
    <w:p w14:paraId="1EF6725C" w14:textId="77777777" w:rsidR="005E13A5" w:rsidRDefault="005E13A5" w:rsidP="005E13A5">
      <w:pPr>
        <w:rPr>
          <w:color w:val="FF0000"/>
          <w:sz w:val="20"/>
          <w:szCs w:val="20"/>
        </w:rPr>
      </w:pPr>
    </w:p>
    <w:p w14:paraId="6F8DF548" w14:textId="77777777" w:rsidR="005E13A5" w:rsidRDefault="005E13A5" w:rsidP="005E13A5">
      <w:pPr>
        <w:rPr>
          <w:color w:val="FF0000"/>
          <w:sz w:val="20"/>
          <w:szCs w:val="20"/>
        </w:rPr>
      </w:pPr>
    </w:p>
    <w:p w14:paraId="3407BE66" w14:textId="77777777" w:rsidR="005E13A5" w:rsidRDefault="005E13A5" w:rsidP="005E13A5">
      <w:pPr>
        <w:rPr>
          <w:color w:val="FF0000"/>
          <w:sz w:val="20"/>
          <w:szCs w:val="20"/>
        </w:rPr>
      </w:pPr>
    </w:p>
    <w:p w14:paraId="2820109E" w14:textId="77777777" w:rsidR="005E13A5" w:rsidRDefault="005E13A5" w:rsidP="005E13A5">
      <w:pPr>
        <w:rPr>
          <w:color w:val="FF0000"/>
          <w:sz w:val="20"/>
          <w:szCs w:val="20"/>
        </w:rPr>
      </w:pPr>
    </w:p>
    <w:p w14:paraId="712A54C3" w14:textId="77777777" w:rsidR="005E13A5" w:rsidRDefault="005E13A5" w:rsidP="005E13A5">
      <w:pPr>
        <w:rPr>
          <w:color w:val="FF0000"/>
          <w:sz w:val="20"/>
          <w:szCs w:val="20"/>
        </w:rPr>
      </w:pPr>
    </w:p>
    <w:p w14:paraId="0002B51B" w14:textId="77777777" w:rsidR="005E13A5" w:rsidRDefault="005E13A5" w:rsidP="005E13A5">
      <w:pPr>
        <w:rPr>
          <w:color w:val="FF0000"/>
          <w:sz w:val="20"/>
          <w:szCs w:val="20"/>
        </w:rPr>
      </w:pPr>
    </w:p>
    <w:p w14:paraId="02EA6E75" w14:textId="77777777" w:rsidR="005E13A5" w:rsidRDefault="005E13A5" w:rsidP="005E13A5">
      <w:pPr>
        <w:rPr>
          <w:color w:val="FF0000"/>
          <w:sz w:val="20"/>
          <w:szCs w:val="20"/>
        </w:rPr>
      </w:pPr>
    </w:p>
    <w:p w14:paraId="769C20F8" w14:textId="77777777" w:rsidR="005E13A5" w:rsidRDefault="005E13A5" w:rsidP="005E13A5">
      <w:pPr>
        <w:rPr>
          <w:color w:val="FF0000"/>
          <w:sz w:val="20"/>
          <w:szCs w:val="20"/>
        </w:rPr>
      </w:pPr>
    </w:p>
    <w:p w14:paraId="5EA9C70C" w14:textId="77777777" w:rsidR="005E13A5" w:rsidRDefault="005E13A5" w:rsidP="005E13A5">
      <w:pPr>
        <w:rPr>
          <w:color w:val="FF0000"/>
          <w:sz w:val="20"/>
          <w:szCs w:val="20"/>
        </w:rPr>
      </w:pPr>
    </w:p>
    <w:p w14:paraId="32460009" w14:textId="77777777" w:rsidR="005E13A5" w:rsidRDefault="005E13A5" w:rsidP="005E13A5">
      <w:pPr>
        <w:rPr>
          <w:color w:val="FF0000"/>
          <w:sz w:val="20"/>
          <w:szCs w:val="20"/>
        </w:rPr>
      </w:pPr>
    </w:p>
    <w:p w14:paraId="427C2998" w14:textId="77777777" w:rsidR="005E13A5" w:rsidRDefault="005E13A5" w:rsidP="005E13A5">
      <w:pPr>
        <w:rPr>
          <w:color w:val="FF0000"/>
          <w:sz w:val="20"/>
          <w:szCs w:val="20"/>
        </w:rPr>
      </w:pPr>
    </w:p>
    <w:p w14:paraId="30547B45" w14:textId="77777777" w:rsidR="005E13A5" w:rsidRDefault="005E13A5" w:rsidP="005E13A5">
      <w:pPr>
        <w:rPr>
          <w:color w:val="FF0000"/>
          <w:sz w:val="20"/>
          <w:szCs w:val="20"/>
        </w:rPr>
      </w:pPr>
    </w:p>
    <w:p w14:paraId="0E2CA4D0" w14:textId="77777777" w:rsidR="005E13A5" w:rsidRDefault="005E13A5" w:rsidP="005E13A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136D776C" w14:textId="77777777" w:rsidR="00C11C07" w:rsidRDefault="00C11C07" w:rsidP="005E13A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698B23A1" w14:textId="77777777" w:rsidR="00C11C07" w:rsidRDefault="00C11C07" w:rsidP="005E13A5">
      <w:pPr>
        <w:rPr>
          <w:rStyle w:val="a9"/>
          <w:rFonts w:ascii="微軟正黑體" w:eastAsia="微軟正黑體" w:hAnsi="微軟正黑體"/>
          <w:b w:val="0"/>
          <w:bCs w:val="0"/>
          <w:sz w:val="20"/>
        </w:rPr>
      </w:pPr>
    </w:p>
    <w:p w14:paraId="2AACF76F" w14:textId="05EFB593" w:rsidR="005E13A5" w:rsidRDefault="005E13A5" w:rsidP="005E13A5">
      <w:pPr>
        <w:pStyle w:val="a3"/>
        <w:adjustRightInd w:val="0"/>
        <w:snapToGrid w:val="0"/>
        <w:spacing w:line="400" w:lineRule="exact"/>
        <w:ind w:leftChars="0" w:left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 xml:space="preserve">3. </w:t>
      </w:r>
      <w:r w:rsidRPr="00BF37D5">
        <w:rPr>
          <w:rFonts w:ascii="微軟正黑體" w:eastAsia="微軟正黑體" w:hAnsi="微軟正黑體"/>
          <w:b/>
        </w:rPr>
        <w:t>細閱以下資料：</w:t>
      </w:r>
    </w:p>
    <w:p w14:paraId="486E730F" w14:textId="77777777" w:rsidR="005E13A5" w:rsidRDefault="005E13A5" w:rsidP="005E13A5">
      <w:pPr>
        <w:pStyle w:val="-head"/>
        <w:tabs>
          <w:tab w:val="clear" w:pos="454"/>
        </w:tabs>
        <w:spacing w:after="0" w:line="240" w:lineRule="auto"/>
        <w:ind w:left="0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資料A：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 xml:space="preserve">香港市民對流感疫苗的認知及意見調查 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(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節錄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61"/>
      </w:tblGrid>
      <w:tr w:rsidR="005E13A5" w14:paraId="4ED1CE92" w14:textId="77777777" w:rsidTr="00C11C07">
        <w:trPr>
          <w:trHeight w:val="3401"/>
        </w:trPr>
        <w:tc>
          <w:tcPr>
            <w:tcW w:w="10261" w:type="dxa"/>
          </w:tcPr>
          <w:p w14:paraId="62FCD276" w14:textId="77777777" w:rsidR="005E13A5" w:rsidRPr="005E13A5" w:rsidRDefault="005E13A5" w:rsidP="005E13A5">
            <w:pPr>
              <w:pStyle w:val="a3"/>
              <w:ind w:leftChars="0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5E13A5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t xml:space="preserve">沒有接種流感疫苗的市民表示不接種的原因 </w:t>
            </w:r>
            <w:r w:rsidRPr="005E13A5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t>(</w:t>
            </w:r>
            <w:r w:rsidRPr="005E13A5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t>多選)</w:t>
            </w:r>
          </w:p>
          <w:tbl>
            <w:tblPr>
              <w:tblStyle w:val="a8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274"/>
              <w:gridCol w:w="2123"/>
              <w:gridCol w:w="2123"/>
            </w:tblGrid>
            <w:tr w:rsidR="005E13A5" w:rsidRPr="005E13A5" w14:paraId="51E5123E" w14:textId="77777777" w:rsidTr="00317871">
              <w:tc>
                <w:tcPr>
                  <w:tcW w:w="5274" w:type="dxa"/>
                </w:tcPr>
                <w:p w14:paraId="1822F0AE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</w:tcPr>
                <w:p w14:paraId="0F7807B3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2123" w:type="dxa"/>
                </w:tcPr>
                <w:p w14:paraId="0ACC1242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019</w:t>
                  </w:r>
                </w:p>
              </w:tc>
            </w:tr>
            <w:tr w:rsidR="005E13A5" w:rsidRPr="005E13A5" w14:paraId="33CF827F" w14:textId="77777777" w:rsidTr="00317871">
              <w:tc>
                <w:tcPr>
                  <w:tcW w:w="5274" w:type="dxa"/>
                </w:tcPr>
                <w:p w14:paraId="5BF9AB10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估計自己不會感染流感</w:t>
                  </w:r>
                </w:p>
              </w:tc>
              <w:tc>
                <w:tcPr>
                  <w:tcW w:w="2123" w:type="dxa"/>
                </w:tcPr>
                <w:p w14:paraId="14247D26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37.0%</w:t>
                  </w:r>
                </w:p>
              </w:tc>
              <w:tc>
                <w:tcPr>
                  <w:tcW w:w="2123" w:type="dxa"/>
                </w:tcPr>
                <w:p w14:paraId="56E1E9B4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23.2%</w:t>
                  </w:r>
                </w:p>
              </w:tc>
            </w:tr>
            <w:tr w:rsidR="005E13A5" w:rsidRPr="005E13A5" w14:paraId="1F08756C" w14:textId="77777777" w:rsidTr="00317871">
              <w:tc>
                <w:tcPr>
                  <w:tcW w:w="5274" w:type="dxa"/>
                </w:tcPr>
                <w:p w14:paraId="3ACE0F63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感染流感也沒有太大問題</w:t>
                  </w:r>
                </w:p>
              </w:tc>
              <w:tc>
                <w:tcPr>
                  <w:tcW w:w="2123" w:type="dxa"/>
                </w:tcPr>
                <w:p w14:paraId="0E312D39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8.6%</w:t>
                  </w:r>
                </w:p>
              </w:tc>
              <w:tc>
                <w:tcPr>
                  <w:tcW w:w="2123" w:type="dxa"/>
                </w:tcPr>
                <w:p w14:paraId="0FA09889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7.4%</w:t>
                  </w:r>
                </w:p>
              </w:tc>
            </w:tr>
            <w:tr w:rsidR="005E13A5" w:rsidRPr="005E13A5" w14:paraId="0C3123D6" w14:textId="77777777" w:rsidTr="00317871">
              <w:tc>
                <w:tcPr>
                  <w:tcW w:w="5274" w:type="dxa"/>
                </w:tcPr>
                <w:p w14:paraId="228D65CF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每年需要再次注射太麻煩，認為沒有需要</w:t>
                  </w:r>
                </w:p>
              </w:tc>
              <w:tc>
                <w:tcPr>
                  <w:tcW w:w="2123" w:type="dxa"/>
                </w:tcPr>
                <w:p w14:paraId="25878B2B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17.3%</w:t>
                  </w:r>
                </w:p>
              </w:tc>
              <w:tc>
                <w:tcPr>
                  <w:tcW w:w="2123" w:type="dxa"/>
                </w:tcPr>
                <w:p w14:paraId="5BF2C9B6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11.9%</w:t>
                  </w:r>
                </w:p>
              </w:tc>
            </w:tr>
            <w:tr w:rsidR="005E13A5" w:rsidRPr="005E13A5" w14:paraId="08056F30" w14:textId="77777777" w:rsidTr="00317871">
              <w:tc>
                <w:tcPr>
                  <w:tcW w:w="5274" w:type="dxa"/>
                </w:tcPr>
                <w:p w14:paraId="54387E9D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擔心注射有嚴重副作用</w:t>
                  </w:r>
                </w:p>
              </w:tc>
              <w:tc>
                <w:tcPr>
                  <w:tcW w:w="2123" w:type="dxa"/>
                </w:tcPr>
                <w:p w14:paraId="165E3DE1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7.5%</w:t>
                  </w:r>
                </w:p>
              </w:tc>
              <w:tc>
                <w:tcPr>
                  <w:tcW w:w="2123" w:type="dxa"/>
                </w:tcPr>
                <w:p w14:paraId="3878A958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16.5%</w:t>
                  </w:r>
                </w:p>
              </w:tc>
            </w:tr>
            <w:tr w:rsidR="005E13A5" w:rsidRPr="005E13A5" w14:paraId="26DD438A" w14:textId="77777777" w:rsidTr="00317871">
              <w:tc>
                <w:tcPr>
                  <w:tcW w:w="5274" w:type="dxa"/>
                </w:tcPr>
                <w:p w14:paraId="53872C39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認識有人注射後有不良反應</w:t>
                  </w:r>
                </w:p>
              </w:tc>
              <w:tc>
                <w:tcPr>
                  <w:tcW w:w="2123" w:type="dxa"/>
                </w:tcPr>
                <w:p w14:paraId="03B871DC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1.6%</w:t>
                  </w:r>
                </w:p>
              </w:tc>
              <w:tc>
                <w:tcPr>
                  <w:tcW w:w="2123" w:type="dxa"/>
                </w:tcPr>
                <w:p w14:paraId="55F4AEA8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6.8%</w:t>
                  </w:r>
                </w:p>
              </w:tc>
            </w:tr>
            <w:tr w:rsidR="005E13A5" w:rsidRPr="005E13A5" w14:paraId="1FBB9999" w14:textId="77777777" w:rsidTr="00317871">
              <w:tc>
                <w:tcPr>
                  <w:tcW w:w="5274" w:type="dxa"/>
                </w:tcPr>
                <w:p w14:paraId="1174DD2D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認為注射後仍有流感，效用不大</w:t>
                  </w:r>
                </w:p>
              </w:tc>
              <w:tc>
                <w:tcPr>
                  <w:tcW w:w="2123" w:type="dxa"/>
                </w:tcPr>
                <w:p w14:paraId="4B55CB3B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3.6%</w:t>
                  </w:r>
                </w:p>
              </w:tc>
              <w:tc>
                <w:tcPr>
                  <w:tcW w:w="2123" w:type="dxa"/>
                </w:tcPr>
                <w:p w14:paraId="35628601" w14:textId="77777777" w:rsidR="005E13A5" w:rsidRPr="005E13A5" w:rsidRDefault="005E13A5" w:rsidP="00317871">
                  <w:pPr>
                    <w:pStyle w:val="a3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5E13A5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14.8%</w:t>
                  </w:r>
                </w:p>
              </w:tc>
            </w:tr>
          </w:tbl>
          <w:p w14:paraId="33E40CF4" w14:textId="77777777" w:rsidR="005E13A5" w:rsidRDefault="005E13A5" w:rsidP="005E13A5">
            <w:pPr>
              <w:pStyle w:val="-head"/>
              <w:tabs>
                <w:tab w:val="clear" w:pos="454"/>
              </w:tabs>
              <w:spacing w:after="0" w:line="240" w:lineRule="auto"/>
              <w:ind w:left="0"/>
              <w:rPr>
                <w:rFonts w:ascii="微軟正黑體" w:eastAsia="微軟正黑體" w:hAnsi="微軟正黑體" w:cstheme="minorHAnsi"/>
                <w:b/>
                <w:color w:val="000000"/>
                <w:sz w:val="22"/>
                <w:szCs w:val="24"/>
              </w:rPr>
            </w:pPr>
          </w:p>
        </w:tc>
      </w:tr>
    </w:tbl>
    <w:p w14:paraId="0C4E9C56" w14:textId="77777777" w:rsidR="005E13A5" w:rsidRPr="005E13A5" w:rsidRDefault="005E13A5" w:rsidP="005E13A5">
      <w:pPr>
        <w:rPr>
          <w:rFonts w:ascii="微軟正黑體" w:eastAsia="微軟正黑體" w:hAnsi="微軟正黑體"/>
          <w:sz w:val="20"/>
          <w:szCs w:val="20"/>
        </w:rPr>
      </w:pPr>
      <w:r w:rsidRPr="005E13A5">
        <w:rPr>
          <w:rFonts w:ascii="微軟正黑體" w:eastAsia="微軟正黑體" w:hAnsi="微軟正黑體" w:hint="eastAsia"/>
          <w:sz w:val="20"/>
          <w:szCs w:val="20"/>
        </w:rPr>
        <w:t>資料來源：香港大學民意研究計劃(</w:t>
      </w:r>
      <w:r w:rsidRPr="005E13A5">
        <w:rPr>
          <w:rFonts w:ascii="微軟正黑體" w:eastAsia="微軟正黑體" w:hAnsi="微軟正黑體"/>
          <w:sz w:val="20"/>
          <w:szCs w:val="20"/>
        </w:rPr>
        <w:t>2012)</w:t>
      </w:r>
      <w:r w:rsidRPr="005E13A5">
        <w:rPr>
          <w:rFonts w:ascii="微軟正黑體" w:eastAsia="微軟正黑體" w:hAnsi="微軟正黑體" w:hint="eastAsia"/>
          <w:sz w:val="20"/>
          <w:szCs w:val="20"/>
        </w:rPr>
        <w:t>、香港社區組織協會(</w:t>
      </w:r>
      <w:r w:rsidRPr="005E13A5">
        <w:rPr>
          <w:rFonts w:ascii="微軟正黑體" w:eastAsia="微軟正黑體" w:hAnsi="微軟正黑體"/>
          <w:sz w:val="20"/>
          <w:szCs w:val="20"/>
        </w:rPr>
        <w:t>2019)</w:t>
      </w:r>
    </w:p>
    <w:p w14:paraId="595C9ED4" w14:textId="77777777" w:rsidR="005E13A5" w:rsidRPr="005E13A5" w:rsidRDefault="005E13A5" w:rsidP="005E13A5">
      <w:pPr>
        <w:pStyle w:val="-head"/>
        <w:tabs>
          <w:tab w:val="clear" w:pos="454"/>
        </w:tabs>
        <w:spacing w:after="0" w:line="240" w:lineRule="auto"/>
        <w:ind w:left="0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資料B：綜合自2018年的不同新聞報導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5E13A5" w:rsidRPr="00DE4F1F" w14:paraId="6F9FCC87" w14:textId="77777777" w:rsidTr="00C11C07">
        <w:trPr>
          <w:trHeight w:val="3295"/>
        </w:trPr>
        <w:tc>
          <w:tcPr>
            <w:tcW w:w="9854" w:type="dxa"/>
            <w:shd w:val="clear" w:color="auto" w:fill="auto"/>
          </w:tcPr>
          <w:p w14:paraId="51461E8E" w14:textId="77777777" w:rsidR="005E13A5" w:rsidRPr="005E13A5" w:rsidRDefault="005E13A5" w:rsidP="005E13A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 w:rsidRPr="005E13A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今年冬季流感肆虐，近日有家長群組流傳一條聲稱是本地知名歌手的錄音，就流感疫苗的製作過程、成效等方面提出質疑。該名歌手其後承認錄音是她和朋友之間的「私人群組交流」，無意公開。但她表示非常著重家庭健康，時常參考醫學文章、自然療法等不同來源的資料。</w:t>
            </w:r>
          </w:p>
          <w:p w14:paraId="0A0F0AE0" w14:textId="77777777" w:rsidR="005E13A5" w:rsidRPr="005E13A5" w:rsidRDefault="005E13A5" w:rsidP="005E13A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</w:p>
          <w:p w14:paraId="18D2F222" w14:textId="07C93659" w:rsidR="005E13A5" w:rsidRPr="005E13A5" w:rsidRDefault="005E13A5" w:rsidP="005E13A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 w:rsidRPr="005E13A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事件引發社會熱議，港大醫學權威袁國勇教授澄清：「流感疫苗可發揮防護效用達到50%至55%。疫苗已有科學證實對人體無害</w:t>
            </w:r>
            <w:r w:rsidRPr="005E13A5">
              <w:rPr>
                <w:rFonts w:ascii="微軟正黑體" w:eastAsia="微軟正黑體" w:hAnsi="微軟正黑體" w:cstheme="minorHAnsi"/>
                <w:sz w:val="20"/>
                <w:szCs w:val="20"/>
              </w:rPr>
              <w:t>……</w:t>
            </w:r>
            <w:r w:rsidRPr="005E13A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如果有家長相信因而不讓孩子接種疫苗，可能會令今年的流感殺傷力更大」。有學者認為「反疫苗運動」是言論自由的一部分，學術討論有助政府掌握社會對疫苗接種政策的憂慮，衛生部門應多作澄清，消除疑慮而非壓制。尤其是學者提出的警告，更有助政府和公眾作出有識見的公共衛生的決定。</w:t>
            </w:r>
          </w:p>
        </w:tc>
      </w:tr>
    </w:tbl>
    <w:p w14:paraId="35FB2946" w14:textId="77777777" w:rsidR="005E13A5" w:rsidRPr="005E13A5" w:rsidRDefault="005E13A5" w:rsidP="005E13A5">
      <w:pPr>
        <w:pStyle w:val="-head"/>
        <w:tabs>
          <w:tab w:val="clear" w:pos="454"/>
          <w:tab w:val="left" w:pos="284"/>
        </w:tabs>
        <w:spacing w:after="0" w:line="240" w:lineRule="auto"/>
        <w:ind w:left="0"/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</w:pP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資料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C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：綜合自2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021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年大學的研究報告，和2</w:t>
      </w:r>
      <w:r w:rsidRPr="005E13A5">
        <w:rPr>
          <w:rFonts w:ascii="微軟正黑體" w:eastAsia="微軟正黑體" w:hAnsi="微軟正黑體" w:cstheme="minorHAnsi"/>
          <w:b/>
          <w:color w:val="000000"/>
          <w:sz w:val="22"/>
          <w:szCs w:val="24"/>
        </w:rPr>
        <w:t>020</w:t>
      </w:r>
      <w:r w:rsidRPr="005E13A5">
        <w:rPr>
          <w:rFonts w:ascii="微軟正黑體" w:eastAsia="微軟正黑體" w:hAnsi="微軟正黑體" w:cstheme="minorHAnsi" w:hint="eastAsia"/>
          <w:b/>
          <w:color w:val="000000"/>
          <w:sz w:val="22"/>
          <w:szCs w:val="24"/>
        </w:rPr>
        <w:t>年的立法會研究報告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5E13A5" w:rsidRPr="00DE4F1F" w14:paraId="717F2FFC" w14:textId="77777777" w:rsidTr="00317871">
        <w:tc>
          <w:tcPr>
            <w:tcW w:w="9854" w:type="dxa"/>
          </w:tcPr>
          <w:p w14:paraId="7F6B360C" w14:textId="77777777" w:rsidR="005E13A5" w:rsidRPr="005E13A5" w:rsidRDefault="005E13A5" w:rsidP="005E13A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 w:rsidRPr="005E13A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「疫苗猶豫」泛指人們對疫苗安全問題的顧慮和恐懼心理，這並非由不實資訊所產生，但不實資訊和社會評論令「疫苗猶豫」惡化，削弱政府的公共衛生政策成效。</w:t>
            </w:r>
          </w:p>
          <w:p w14:paraId="4F055F79" w14:textId="77777777" w:rsidR="005E13A5" w:rsidRPr="005E13A5" w:rsidRDefault="005E13A5" w:rsidP="005E13A5">
            <w:pPr>
              <w:spacing w:line="400" w:lineRule="exact"/>
              <w:ind w:leftChars="36" w:left="86" w:firstLineChars="163" w:firstLine="326"/>
              <w:jc w:val="both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</w:p>
          <w:p w14:paraId="1C2C7B34" w14:textId="77777777" w:rsidR="005E13A5" w:rsidRPr="00DE4F1F" w:rsidRDefault="005E13A5" w:rsidP="005E13A5">
            <w:pPr>
              <w:spacing w:line="400" w:lineRule="exact"/>
              <w:ind w:leftChars="36" w:left="86" w:firstLineChars="163" w:firstLine="326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3A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有人建議政府仿效新加坡，訂立《防止網路假資訊和網路操縱法》，專門處理網上虛假資訊，適用於個人及網上平台包括</w:t>
            </w:r>
            <w:r w:rsidRPr="005E13A5">
              <w:rPr>
                <w:rFonts w:ascii="微軟正黑體" w:eastAsia="微軟正黑體" w:hAnsi="微軟正黑體" w:cstheme="minorHAnsi"/>
                <w:sz w:val="20"/>
                <w:szCs w:val="20"/>
              </w:rPr>
              <w:t>WhatsApp</w:t>
            </w:r>
            <w:r w:rsidRPr="005E13A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等私人通訊應用程式，例如某名歌手有關疫苗質疑的「私人群組內容」便可能因損害公共衛生而被檢控。社交媒體巨頭F</w:t>
            </w:r>
            <w:r w:rsidRPr="005E13A5">
              <w:rPr>
                <w:rFonts w:ascii="微軟正黑體" w:eastAsia="微軟正黑體" w:hAnsi="微軟正黑體" w:cstheme="minorHAnsi"/>
                <w:sz w:val="20"/>
                <w:szCs w:val="20"/>
              </w:rPr>
              <w:t>acebook</w:t>
            </w:r>
            <w:r w:rsidRPr="005E13A5">
              <w:rPr>
                <w:rFonts w:ascii="微軟正黑體" w:eastAsia="微軟正黑體" w:hAnsi="微軟正黑體" w:cstheme="minorHAnsi" w:hint="eastAsia"/>
                <w:sz w:val="20"/>
                <w:szCs w:val="20"/>
              </w:rPr>
              <w:t>現時也有就疫苗有關的貼文，加上警告字眼</w:t>
            </w:r>
            <w:r w:rsidRPr="00DE4F1F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14:paraId="19F00BEE" w14:textId="3088AA08" w:rsidR="005E13A5" w:rsidRPr="00DE4F1F" w:rsidRDefault="005E13A5" w:rsidP="005E13A5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14:paraId="29066568" w14:textId="1EE9FFE7" w:rsidR="005E13A5" w:rsidRPr="005E13A5" w:rsidRDefault="005E13A5" w:rsidP="005E13A5">
      <w:pPr>
        <w:pStyle w:val="a3"/>
        <w:widowControl/>
        <w:numPr>
          <w:ilvl w:val="0"/>
          <w:numId w:val="10"/>
        </w:numPr>
        <w:spacing w:line="400" w:lineRule="exact"/>
        <w:ind w:leftChars="0" w:left="567" w:rightChars="-4" w:right="-10"/>
        <w:rPr>
          <w:rStyle w:val="a9"/>
          <w:rFonts w:ascii="微軟正黑體" w:eastAsia="微軟正黑體" w:hAnsi="微軟正黑體"/>
          <w:b w:val="0"/>
          <w:sz w:val="20"/>
        </w:rPr>
      </w:pP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>根據資料A，就市民不接種流感疫苗原因的變化，闡述</w:t>
      </w:r>
      <w:r w:rsidRPr="007420C6">
        <w:rPr>
          <w:rStyle w:val="a9"/>
          <w:rFonts w:ascii="微軟正黑體" w:eastAsia="微軟正黑體" w:hAnsi="微軟正黑體" w:hint="eastAsia"/>
          <w:i/>
          <w:sz w:val="20"/>
        </w:rPr>
        <w:t>兩個</w:t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>結論。</w:t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ab/>
        <w:t xml:space="preserve"> </w:t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 xml:space="preserve"> </w:t>
      </w:r>
      <w:r>
        <w:rPr>
          <w:rStyle w:val="a9"/>
          <w:rFonts w:ascii="微軟正黑體" w:eastAsia="微軟正黑體" w:hAnsi="微軟正黑體" w:hint="eastAsia"/>
          <w:b w:val="0"/>
          <w:sz w:val="20"/>
        </w:rPr>
        <w:t xml:space="preserve">         </w:t>
      </w:r>
      <w:r w:rsidR="00640786">
        <w:rPr>
          <w:rStyle w:val="a9"/>
          <w:rFonts w:ascii="微軟正黑體" w:eastAsia="微軟正黑體" w:hAnsi="微軟正黑體" w:hint="eastAsia"/>
          <w:b w:val="0"/>
          <w:sz w:val="20"/>
        </w:rPr>
        <w:t xml:space="preserve">      </w:t>
      </w:r>
      <w:r>
        <w:rPr>
          <w:rStyle w:val="a9"/>
          <w:rFonts w:ascii="微軟正黑體" w:eastAsia="微軟正黑體" w:hAnsi="微軟正黑體" w:hint="eastAsia"/>
          <w:b w:val="0"/>
          <w:sz w:val="20"/>
        </w:rPr>
        <w:t xml:space="preserve">  </w:t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 xml:space="preserve"> </w:t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>(4分)</w:t>
      </w:r>
    </w:p>
    <w:p w14:paraId="2006A333" w14:textId="77777777" w:rsidR="005E13A5" w:rsidRPr="005E13A5" w:rsidRDefault="005E13A5" w:rsidP="005E13A5">
      <w:pPr>
        <w:pStyle w:val="a3"/>
        <w:widowControl/>
        <w:spacing w:line="400" w:lineRule="exact"/>
        <w:ind w:leftChars="0" w:left="567" w:rightChars="-4" w:right="-10"/>
        <w:rPr>
          <w:rStyle w:val="a9"/>
          <w:rFonts w:ascii="微軟正黑體" w:eastAsia="微軟正黑體" w:hAnsi="微軟正黑體"/>
          <w:b w:val="0"/>
          <w:sz w:val="20"/>
        </w:rPr>
      </w:pPr>
    </w:p>
    <w:p w14:paraId="703EAD8A" w14:textId="11F409E3" w:rsidR="005E13A5" w:rsidRDefault="005E13A5" w:rsidP="005E13A5">
      <w:pPr>
        <w:pStyle w:val="a3"/>
        <w:widowControl/>
        <w:numPr>
          <w:ilvl w:val="0"/>
          <w:numId w:val="10"/>
        </w:numPr>
        <w:spacing w:line="400" w:lineRule="exact"/>
        <w:ind w:leftChars="0" w:left="567" w:rightChars="-4" w:right="-10"/>
        <w:rPr>
          <w:rStyle w:val="a9"/>
          <w:rFonts w:ascii="微軟正黑體" w:eastAsia="微軟正黑體" w:hAnsi="微軟正黑體"/>
          <w:b w:val="0"/>
          <w:sz w:val="20"/>
        </w:rPr>
      </w:pP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>參考所提供的資料及就你所知，指出</w:t>
      </w:r>
      <w:r w:rsidRPr="007420C6">
        <w:rPr>
          <w:rStyle w:val="a9"/>
          <w:rFonts w:ascii="微軟正黑體" w:eastAsia="微軟正黑體" w:hAnsi="微軟正黑體" w:hint="eastAsia"/>
          <w:i/>
          <w:sz w:val="20"/>
        </w:rPr>
        <w:t>兩個</w:t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>政府規管與公共衛生有關的資訊時可能出現的爭議。闡述你的答案。</w:t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ab/>
        <w:t xml:space="preserve">  </w:t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>
        <w:rPr>
          <w:rStyle w:val="a9"/>
          <w:rFonts w:ascii="微軟正黑體" w:eastAsia="微軟正黑體" w:hAnsi="微軟正黑體" w:hint="eastAsia"/>
          <w:b w:val="0"/>
          <w:sz w:val="20"/>
        </w:rPr>
        <w:t xml:space="preserve"> </w:t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ab/>
      </w:r>
      <w:r>
        <w:rPr>
          <w:rStyle w:val="a9"/>
          <w:rFonts w:ascii="微軟正黑體" w:eastAsia="微軟正黑體" w:hAnsi="微軟正黑體" w:hint="eastAsia"/>
          <w:b w:val="0"/>
          <w:sz w:val="20"/>
        </w:rPr>
        <w:t xml:space="preserve">                    </w:t>
      </w:r>
      <w:r w:rsidR="00640786">
        <w:rPr>
          <w:rStyle w:val="a9"/>
          <w:rFonts w:ascii="微軟正黑體" w:eastAsia="微軟正黑體" w:hAnsi="微軟正黑體" w:hint="eastAsia"/>
          <w:b w:val="0"/>
          <w:sz w:val="20"/>
        </w:rPr>
        <w:t xml:space="preserve">      </w:t>
      </w:r>
      <w:r>
        <w:rPr>
          <w:rStyle w:val="a9"/>
          <w:rFonts w:ascii="微軟正黑體" w:eastAsia="微軟正黑體" w:hAnsi="微軟正黑體" w:hint="eastAsia"/>
          <w:b w:val="0"/>
          <w:sz w:val="20"/>
        </w:rPr>
        <w:t xml:space="preserve"> </w:t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 xml:space="preserve"> </w:t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>(</w:t>
      </w:r>
      <w:r w:rsidRPr="005E13A5">
        <w:rPr>
          <w:rStyle w:val="a9"/>
          <w:rFonts w:ascii="微軟正黑體" w:eastAsia="微軟正黑體" w:hAnsi="微軟正黑體"/>
          <w:b w:val="0"/>
          <w:sz w:val="20"/>
        </w:rPr>
        <w:t>8</w:t>
      </w:r>
      <w:r w:rsidRPr="005E13A5">
        <w:rPr>
          <w:rStyle w:val="a9"/>
          <w:rFonts w:ascii="微軟正黑體" w:eastAsia="微軟正黑體" w:hAnsi="微軟正黑體" w:hint="eastAsia"/>
          <w:b w:val="0"/>
          <w:sz w:val="20"/>
        </w:rPr>
        <w:t>分)</w:t>
      </w:r>
    </w:p>
    <w:p w14:paraId="152C6DC4" w14:textId="77777777" w:rsidR="00C11C07" w:rsidRDefault="00C11C07" w:rsidP="00C11C07">
      <w:pPr>
        <w:widowControl/>
        <w:spacing w:line="400" w:lineRule="exact"/>
        <w:ind w:rightChars="-4" w:right="-10"/>
        <w:jc w:val="center"/>
        <w:rPr>
          <w:rStyle w:val="a9"/>
          <w:rFonts w:ascii="微軟正黑體" w:eastAsia="微軟正黑體" w:hAnsi="微軟正黑體"/>
          <w:b w:val="0"/>
          <w:sz w:val="20"/>
        </w:rPr>
      </w:pPr>
    </w:p>
    <w:p w14:paraId="647BA263" w14:textId="77777777" w:rsidR="00C11C07" w:rsidRDefault="00C11C07" w:rsidP="00C11C07">
      <w:pPr>
        <w:widowControl/>
        <w:spacing w:line="400" w:lineRule="exact"/>
        <w:ind w:rightChars="-4" w:right="-10"/>
        <w:jc w:val="center"/>
        <w:rPr>
          <w:rStyle w:val="a9"/>
          <w:rFonts w:ascii="微軟正黑體" w:eastAsia="微軟正黑體" w:hAnsi="微軟正黑體"/>
          <w:sz w:val="20"/>
        </w:rPr>
      </w:pPr>
    </w:p>
    <w:p w14:paraId="19E2B693" w14:textId="155D07B1" w:rsidR="00C11C07" w:rsidRPr="00C11C07" w:rsidRDefault="00C11C07" w:rsidP="00C11C07">
      <w:pPr>
        <w:widowControl/>
        <w:spacing w:line="400" w:lineRule="exact"/>
        <w:ind w:rightChars="-4" w:right="-10"/>
        <w:jc w:val="center"/>
        <w:rPr>
          <w:rStyle w:val="a9"/>
          <w:rFonts w:ascii="微軟正黑體" w:eastAsia="微軟正黑體" w:hAnsi="微軟正黑體"/>
        </w:rPr>
      </w:pPr>
      <w:r w:rsidRPr="00C11C07">
        <w:rPr>
          <w:rStyle w:val="a9"/>
          <w:rFonts w:ascii="微軟正黑體" w:eastAsia="微軟正黑體" w:hAnsi="微軟正黑體"/>
        </w:rPr>
        <w:t>全卷完</w:t>
      </w:r>
    </w:p>
    <w:sectPr w:rsidR="00C11C07" w:rsidRPr="00C11C07" w:rsidSect="00C11C07">
      <w:footerReference w:type="default" r:id="rId7"/>
      <w:pgSz w:w="11907" w:h="16840" w:code="9"/>
      <w:pgMar w:top="720" w:right="851" w:bottom="720" w:left="851" w:header="851" w:footer="22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1717F" w14:textId="77777777" w:rsidR="009C12E9" w:rsidRDefault="009C12E9">
      <w:r>
        <w:separator/>
      </w:r>
    </w:p>
  </w:endnote>
  <w:endnote w:type="continuationSeparator" w:id="0">
    <w:p w14:paraId="6DF21BB8" w14:textId="77777777" w:rsidR="009C12E9" w:rsidRDefault="009C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粗黑">
    <w:altName w:val="微軟正黑體"/>
    <w:charset w:val="88"/>
    <w:family w:val="script"/>
    <w:pitch w:val="fixed"/>
    <w:sig w:usb0="00000001" w:usb1="080E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002339"/>
      <w:docPartObj>
        <w:docPartGallery w:val="Page Numbers (Bottom of Page)"/>
        <w:docPartUnique/>
      </w:docPartObj>
    </w:sdtPr>
    <w:sdtEndPr/>
    <w:sdtContent>
      <w:p w14:paraId="2EED7215" w14:textId="2D853D4B" w:rsidR="00C11C07" w:rsidRDefault="00C11C07">
        <w:pPr>
          <w:pStyle w:val="a6"/>
          <w:jc w:val="center"/>
        </w:pPr>
        <w:r>
          <w:t>頁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06F0" w:rsidRPr="008A06F0">
          <w:rPr>
            <w:noProof/>
            <w:lang w:val="zh-TW"/>
          </w:rPr>
          <w:t>2</w:t>
        </w:r>
        <w:r>
          <w:fldChar w:fldCharType="end"/>
        </w:r>
      </w:p>
    </w:sdtContent>
  </w:sdt>
  <w:p w14:paraId="471EA48B" w14:textId="77777777" w:rsidR="00C11C07" w:rsidRDefault="00C11C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5710C" w14:textId="77777777" w:rsidR="009C12E9" w:rsidRDefault="009C12E9">
      <w:r>
        <w:separator/>
      </w:r>
    </w:p>
  </w:footnote>
  <w:footnote w:type="continuationSeparator" w:id="0">
    <w:p w14:paraId="4244675C" w14:textId="77777777" w:rsidR="009C12E9" w:rsidRDefault="009C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D66"/>
    <w:multiLevelType w:val="hybridMultilevel"/>
    <w:tmpl w:val="EF22AB6C"/>
    <w:lvl w:ilvl="0" w:tplc="86169662">
      <w:start w:val="1"/>
      <w:numFmt w:val="lowerLetter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B7E5487"/>
    <w:multiLevelType w:val="hybridMultilevel"/>
    <w:tmpl w:val="86304354"/>
    <w:lvl w:ilvl="0" w:tplc="D7CEA2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36558"/>
    <w:multiLevelType w:val="hybridMultilevel"/>
    <w:tmpl w:val="2646CABC"/>
    <w:lvl w:ilvl="0" w:tplc="86169662">
      <w:start w:val="1"/>
      <w:numFmt w:val="lowerLetter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B047979"/>
    <w:multiLevelType w:val="hybridMultilevel"/>
    <w:tmpl w:val="78C6E76C"/>
    <w:lvl w:ilvl="0" w:tplc="1736CA10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4" w15:restartNumberingAfterBreak="0">
    <w:nsid w:val="39AF2218"/>
    <w:multiLevelType w:val="hybridMultilevel"/>
    <w:tmpl w:val="2646CABC"/>
    <w:lvl w:ilvl="0" w:tplc="86169662">
      <w:start w:val="1"/>
      <w:numFmt w:val="lowerLetter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51D94B9C"/>
    <w:multiLevelType w:val="hybridMultilevel"/>
    <w:tmpl w:val="1506F528"/>
    <w:lvl w:ilvl="0" w:tplc="EC6817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AB431E"/>
    <w:multiLevelType w:val="hybridMultilevel"/>
    <w:tmpl w:val="E2600748"/>
    <w:lvl w:ilvl="0" w:tplc="7DC08E20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E926063"/>
    <w:multiLevelType w:val="hybridMultilevel"/>
    <w:tmpl w:val="10B45040"/>
    <w:lvl w:ilvl="0" w:tplc="AD6A61D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A64158"/>
    <w:multiLevelType w:val="hybridMultilevel"/>
    <w:tmpl w:val="2646CABC"/>
    <w:lvl w:ilvl="0" w:tplc="86169662">
      <w:start w:val="1"/>
      <w:numFmt w:val="lowerLetter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BCE7132"/>
    <w:multiLevelType w:val="hybridMultilevel"/>
    <w:tmpl w:val="D39A5E36"/>
    <w:lvl w:ilvl="0" w:tplc="8616966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02"/>
    <w:rsid w:val="000251AE"/>
    <w:rsid w:val="00052C94"/>
    <w:rsid w:val="00172743"/>
    <w:rsid w:val="001D3343"/>
    <w:rsid w:val="002344AC"/>
    <w:rsid w:val="00270006"/>
    <w:rsid w:val="002A121E"/>
    <w:rsid w:val="00300586"/>
    <w:rsid w:val="00440070"/>
    <w:rsid w:val="00474B9C"/>
    <w:rsid w:val="0049509A"/>
    <w:rsid w:val="004A23CE"/>
    <w:rsid w:val="004E6302"/>
    <w:rsid w:val="004E6BAE"/>
    <w:rsid w:val="004F7947"/>
    <w:rsid w:val="00582774"/>
    <w:rsid w:val="00587B27"/>
    <w:rsid w:val="00592F05"/>
    <w:rsid w:val="005E13A5"/>
    <w:rsid w:val="006223D8"/>
    <w:rsid w:val="00640786"/>
    <w:rsid w:val="00650ECA"/>
    <w:rsid w:val="006D6B3A"/>
    <w:rsid w:val="006E38BD"/>
    <w:rsid w:val="00730432"/>
    <w:rsid w:val="00741914"/>
    <w:rsid w:val="007420C6"/>
    <w:rsid w:val="00771602"/>
    <w:rsid w:val="007C2E7C"/>
    <w:rsid w:val="007E3AE2"/>
    <w:rsid w:val="00891FF7"/>
    <w:rsid w:val="008A06F0"/>
    <w:rsid w:val="008A6A4A"/>
    <w:rsid w:val="00940DB5"/>
    <w:rsid w:val="00994B25"/>
    <w:rsid w:val="00995278"/>
    <w:rsid w:val="009C12E9"/>
    <w:rsid w:val="00A806A3"/>
    <w:rsid w:val="00B14CE3"/>
    <w:rsid w:val="00BB3F3B"/>
    <w:rsid w:val="00BF37D5"/>
    <w:rsid w:val="00C11C07"/>
    <w:rsid w:val="00CA7201"/>
    <w:rsid w:val="00CC4F65"/>
    <w:rsid w:val="00CE04F7"/>
    <w:rsid w:val="00D34693"/>
    <w:rsid w:val="00DE37C9"/>
    <w:rsid w:val="00EA23B9"/>
    <w:rsid w:val="00EB1E2B"/>
    <w:rsid w:val="00F0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616C5"/>
  <w15:docId w15:val="{C31DC9A8-E33E-4CB4-AC5F-9743C98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02"/>
    <w:pPr>
      <w:ind w:leftChars="200" w:left="480"/>
    </w:pPr>
  </w:style>
  <w:style w:type="paragraph" w:customStyle="1" w:styleId="Web1">
    <w:name w:val="內文 (Web)1"/>
    <w:basedOn w:val="a"/>
    <w:rsid w:val="00771602"/>
    <w:pPr>
      <w:widowControl/>
      <w:suppressAutoHyphens/>
      <w:spacing w:before="280" w:after="280"/>
    </w:pPr>
    <w:rPr>
      <w:rFonts w:ascii="Arial Unicode MS" w:eastAsia="Arial Unicode MS" w:hAnsi="Arial Unicode MS"/>
      <w:kern w:val="0"/>
      <w:lang w:val="en-GB" w:eastAsia="ar-SA"/>
    </w:rPr>
  </w:style>
  <w:style w:type="paragraph" w:styleId="a4">
    <w:name w:val="annotation text"/>
    <w:basedOn w:val="a"/>
    <w:link w:val="a5"/>
    <w:unhideWhenUsed/>
    <w:rsid w:val="00771602"/>
    <w:pPr>
      <w:spacing w:before="100" w:beforeAutospacing="1" w:after="100" w:afterAutospacing="1"/>
    </w:pPr>
    <w:rPr>
      <w:rFonts w:ascii="Calibri" w:hAnsi="Calibri"/>
      <w:szCs w:val="22"/>
    </w:rPr>
  </w:style>
  <w:style w:type="character" w:customStyle="1" w:styleId="a5">
    <w:name w:val="註解文字 字元"/>
    <w:basedOn w:val="a0"/>
    <w:link w:val="a4"/>
    <w:rsid w:val="00771602"/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771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160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77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7716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771602"/>
    <w:rPr>
      <w:b/>
      <w:bCs/>
    </w:rPr>
  </w:style>
  <w:style w:type="table" w:customStyle="1" w:styleId="1">
    <w:name w:val="表格格線1"/>
    <w:basedOn w:val="a1"/>
    <w:next w:val="a8"/>
    <w:rsid w:val="0077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16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6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A6A4A"/>
    <w:rPr>
      <w:rFonts w:ascii="Times New Roman" w:eastAsia="新細明體" w:hAnsi="Times New Roman" w:cs="Times New Roman"/>
      <w:sz w:val="20"/>
      <w:szCs w:val="20"/>
    </w:rPr>
  </w:style>
  <w:style w:type="paragraph" w:customStyle="1" w:styleId="-head">
    <w:name w:val="~資料-head"/>
    <w:basedOn w:val="a"/>
    <w:rsid w:val="00BF37D5"/>
    <w:pPr>
      <w:widowControl/>
      <w:tabs>
        <w:tab w:val="left" w:pos="454"/>
        <w:tab w:val="left" w:pos="907"/>
      </w:tabs>
      <w:spacing w:after="80" w:line="360" w:lineRule="atLeast"/>
      <w:ind w:left="454"/>
    </w:pPr>
    <w:rPr>
      <w:rFonts w:eastAsia="華康儷中黑"/>
      <w:bCs/>
      <w:spacing w:val="10"/>
      <w:kern w:val="0"/>
      <w:sz w:val="23"/>
      <w:szCs w:val="20"/>
    </w:rPr>
  </w:style>
  <w:style w:type="character" w:styleId="ae">
    <w:name w:val="Emphasis"/>
    <w:basedOn w:val="a0"/>
    <w:uiPriority w:val="20"/>
    <w:qFormat/>
    <w:rsid w:val="00BB3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Derren LAU</dc:creator>
  <cp:lastModifiedBy>WongChuenFung</cp:lastModifiedBy>
  <cp:revision>2</cp:revision>
  <cp:lastPrinted>2023-03-20T00:08:00Z</cp:lastPrinted>
  <dcterms:created xsi:type="dcterms:W3CDTF">2023-03-20T00:09:00Z</dcterms:created>
  <dcterms:modified xsi:type="dcterms:W3CDTF">2023-03-20T00:09:00Z</dcterms:modified>
</cp:coreProperties>
</file>