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053" w:rsidRDefault="00965053" w:rsidP="00965053">
      <w:pPr>
        <w:spacing w:line="0" w:lineRule="atLeast"/>
        <w:jc w:val="center"/>
        <w:rPr>
          <w:rFonts w:asciiTheme="minorEastAsia" w:hAnsiTheme="minorEastAsia"/>
          <w:sz w:val="28"/>
          <w:szCs w:val="28"/>
        </w:rPr>
      </w:pPr>
      <w:r>
        <w:rPr>
          <w:rFonts w:asciiTheme="minorEastAsia" w:hAnsiTheme="minorEastAsia" w:hint="eastAsia"/>
          <w:sz w:val="28"/>
          <w:szCs w:val="28"/>
          <w:lang w:eastAsia="zh-HK"/>
        </w:rPr>
        <w:t>萬鈞</w:t>
      </w:r>
      <w:r>
        <w:rPr>
          <w:rFonts w:asciiTheme="minorEastAsia" w:hAnsiTheme="minorEastAsia" w:hint="eastAsia"/>
          <w:sz w:val="28"/>
          <w:szCs w:val="28"/>
        </w:rPr>
        <w:t>伯裘書院</w:t>
      </w:r>
    </w:p>
    <w:p w:rsidR="00965053" w:rsidRDefault="00965053" w:rsidP="00965053">
      <w:pPr>
        <w:spacing w:line="0" w:lineRule="atLeast"/>
        <w:jc w:val="center"/>
        <w:rPr>
          <w:rFonts w:asciiTheme="minorEastAsia" w:hAnsiTheme="minorEastAsia"/>
          <w:sz w:val="28"/>
          <w:szCs w:val="28"/>
        </w:rPr>
      </w:pPr>
      <w:r>
        <w:rPr>
          <w:rFonts w:asciiTheme="minorEastAsia" w:hAnsiTheme="minorEastAsia" w:hint="eastAsia"/>
          <w:sz w:val="28"/>
          <w:szCs w:val="28"/>
        </w:rPr>
        <w:t>二零</w:t>
      </w:r>
      <w:r>
        <w:rPr>
          <w:rFonts w:asciiTheme="minorEastAsia" w:hAnsiTheme="minorEastAsia" w:hint="eastAsia"/>
          <w:sz w:val="28"/>
          <w:szCs w:val="28"/>
          <w:lang w:eastAsia="zh-HK"/>
        </w:rPr>
        <w:t>二</w:t>
      </w:r>
      <w:r>
        <w:rPr>
          <w:rFonts w:asciiTheme="minorEastAsia" w:hAnsiTheme="minorEastAsia" w:hint="eastAsia"/>
          <w:sz w:val="28"/>
          <w:szCs w:val="28"/>
        </w:rPr>
        <w:t>二至二零</w:t>
      </w:r>
      <w:r>
        <w:rPr>
          <w:rFonts w:asciiTheme="minorEastAsia" w:hAnsiTheme="minorEastAsia" w:hint="eastAsia"/>
          <w:sz w:val="28"/>
          <w:szCs w:val="28"/>
          <w:lang w:eastAsia="zh-HK"/>
        </w:rPr>
        <w:t>二</w:t>
      </w:r>
      <w:r>
        <w:rPr>
          <w:rFonts w:asciiTheme="minorEastAsia" w:hAnsiTheme="minorEastAsia" w:hint="eastAsia"/>
          <w:sz w:val="28"/>
          <w:szCs w:val="28"/>
        </w:rPr>
        <w:t>三年度</w:t>
      </w:r>
    </w:p>
    <w:p w:rsidR="00965053" w:rsidRDefault="00965053" w:rsidP="00965053">
      <w:pPr>
        <w:spacing w:line="0" w:lineRule="atLeast"/>
        <w:jc w:val="center"/>
        <w:rPr>
          <w:rFonts w:asciiTheme="minorEastAsia" w:hAnsiTheme="minorEastAsia"/>
          <w:sz w:val="28"/>
          <w:szCs w:val="28"/>
        </w:rPr>
      </w:pPr>
      <w:r>
        <w:rPr>
          <w:rFonts w:asciiTheme="minorEastAsia" w:hAnsiTheme="minorEastAsia" w:hint="eastAsia"/>
          <w:sz w:val="28"/>
          <w:szCs w:val="28"/>
        </w:rPr>
        <w:t>第一次統測</w:t>
      </w:r>
    </w:p>
    <w:p w:rsidR="00965053" w:rsidRDefault="00965053" w:rsidP="00965053">
      <w:pPr>
        <w:spacing w:line="0" w:lineRule="atLeast"/>
        <w:rPr>
          <w:rFonts w:asciiTheme="minorEastAsia" w:hAnsiTheme="minorEastAsia"/>
          <w:sz w:val="28"/>
          <w:szCs w:val="28"/>
        </w:rPr>
      </w:pPr>
      <w:r>
        <w:rPr>
          <w:rFonts w:asciiTheme="minorEastAsia" w:hAnsiTheme="minorEastAsia" w:hint="eastAsia"/>
          <w:sz w:val="28"/>
          <w:szCs w:val="28"/>
        </w:rPr>
        <w:t>中</w:t>
      </w:r>
      <w:r>
        <w:rPr>
          <w:rFonts w:asciiTheme="minorEastAsia" w:hAnsiTheme="minorEastAsia" w:hint="eastAsia"/>
          <w:sz w:val="28"/>
          <w:szCs w:val="28"/>
          <w:lang w:eastAsia="zh-HK"/>
        </w:rPr>
        <w:t>六</w:t>
      </w:r>
      <w:r>
        <w:rPr>
          <w:rFonts w:asciiTheme="minorEastAsia" w:hAnsiTheme="minorEastAsia" w:hint="eastAsia"/>
          <w:sz w:val="28"/>
          <w:szCs w:val="28"/>
        </w:rPr>
        <w:t xml:space="preserve">級  </w:t>
      </w:r>
      <w:r>
        <w:rPr>
          <w:rFonts w:asciiTheme="minorEastAsia" w:hAnsiTheme="minorEastAsia" w:hint="eastAsia"/>
          <w:sz w:val="28"/>
          <w:szCs w:val="28"/>
        </w:rPr>
        <w:tab/>
      </w:r>
      <w:r>
        <w:rPr>
          <w:rFonts w:asciiTheme="minorEastAsia" w:hAnsiTheme="minorEastAsia" w:hint="eastAsia"/>
          <w:sz w:val="28"/>
          <w:szCs w:val="28"/>
        </w:rPr>
        <w:tab/>
      </w:r>
      <w:r>
        <w:rPr>
          <w:rFonts w:asciiTheme="minorEastAsia" w:hAnsiTheme="minorEastAsia" w:hint="eastAsia"/>
          <w:sz w:val="28"/>
          <w:szCs w:val="28"/>
        </w:rPr>
        <w:tab/>
      </w:r>
      <w:r>
        <w:rPr>
          <w:rFonts w:asciiTheme="minorEastAsia" w:hAnsiTheme="minorEastAsia" w:hint="eastAsia"/>
          <w:sz w:val="28"/>
          <w:szCs w:val="28"/>
        </w:rPr>
        <w:tab/>
        <w:t xml:space="preserve">           通識科</w:t>
      </w:r>
      <w:r>
        <w:rPr>
          <w:rFonts w:asciiTheme="minorEastAsia" w:hAnsiTheme="minorEastAsia" w:hint="eastAsia"/>
          <w:sz w:val="28"/>
          <w:szCs w:val="28"/>
        </w:rPr>
        <w:tab/>
      </w:r>
      <w:r>
        <w:rPr>
          <w:rFonts w:asciiTheme="minorEastAsia" w:hAnsiTheme="minorEastAsia" w:hint="eastAsia"/>
          <w:sz w:val="28"/>
          <w:szCs w:val="28"/>
        </w:rPr>
        <w:tab/>
      </w:r>
      <w:r>
        <w:rPr>
          <w:rFonts w:asciiTheme="minorEastAsia" w:hAnsiTheme="minorEastAsia" w:hint="eastAsia"/>
          <w:sz w:val="28"/>
          <w:szCs w:val="28"/>
        </w:rPr>
        <w:tab/>
      </w:r>
      <w:r>
        <w:rPr>
          <w:rFonts w:asciiTheme="minorEastAsia" w:hAnsiTheme="minorEastAsia" w:hint="eastAsia"/>
          <w:sz w:val="28"/>
          <w:szCs w:val="28"/>
        </w:rPr>
        <w:tab/>
      </w:r>
      <w:r>
        <w:rPr>
          <w:rFonts w:asciiTheme="minorEastAsia" w:hAnsiTheme="minorEastAsia" w:hint="eastAsia"/>
          <w:sz w:val="28"/>
          <w:szCs w:val="28"/>
        </w:rPr>
        <w:tab/>
        <w:t xml:space="preserve">  時間：一小時</w:t>
      </w:r>
    </w:p>
    <w:p w:rsidR="00965053" w:rsidRDefault="00965053" w:rsidP="00965053">
      <w:pPr>
        <w:rPr>
          <w:rFonts w:asciiTheme="minorEastAsia" w:hAnsiTheme="minorEastAsia"/>
        </w:rPr>
      </w:pPr>
      <w:r>
        <w:rPr>
          <w:rFonts w:asciiTheme="minorEastAsia" w:hAnsiTheme="minorEastAsia" w:hint="eastAsia"/>
        </w:rPr>
        <w:t>姓名：_________________</w:t>
      </w:r>
      <w:r>
        <w:rPr>
          <w:rFonts w:asciiTheme="minorEastAsia" w:hAnsiTheme="minorEastAsia" w:hint="eastAsia"/>
        </w:rPr>
        <w:tab/>
      </w:r>
      <w:r>
        <w:rPr>
          <w:rFonts w:asciiTheme="minorEastAsia" w:hAnsiTheme="minorEastAsia" w:hint="eastAsia"/>
        </w:rPr>
        <w:tab/>
        <w:t xml:space="preserve">  班別：______________         座號：______________</w:t>
      </w:r>
    </w:p>
    <w:p w:rsidR="00965053" w:rsidRDefault="00965053" w:rsidP="00965053">
      <w:pPr>
        <w:rPr>
          <w:rFonts w:asciiTheme="minorEastAsia" w:hAnsiTheme="minorEastAsia"/>
        </w:rPr>
      </w:pPr>
      <w:r>
        <w:rPr>
          <w:rFonts w:asciiTheme="minorEastAsia" w:hAnsiTheme="minorEastAsia" w:hint="eastAsia"/>
        </w:rPr>
        <w:t>考生注意事項：</w:t>
      </w:r>
    </w:p>
    <w:p w:rsidR="00965053" w:rsidRPr="00965053" w:rsidRDefault="00965053" w:rsidP="00965053">
      <w:pPr>
        <w:tabs>
          <w:tab w:val="left" w:pos="480"/>
        </w:tabs>
        <w:rPr>
          <w:rFonts w:asciiTheme="minorEastAsia" w:hAnsiTheme="minorEastAsia"/>
        </w:rPr>
      </w:pPr>
      <w:r w:rsidRPr="00965053">
        <w:rPr>
          <w:rFonts w:asciiTheme="minorEastAsia" w:hAnsiTheme="minorEastAsia" w:hint="eastAsia"/>
        </w:rPr>
        <w:t>全卷二十</w:t>
      </w:r>
      <w:r w:rsidR="00B72322">
        <w:rPr>
          <w:rFonts w:asciiTheme="minorEastAsia" w:hAnsiTheme="minorEastAsia" w:hint="eastAsia"/>
        </w:rPr>
        <w:t>四</w:t>
      </w:r>
      <w:r w:rsidRPr="00965053">
        <w:rPr>
          <w:rFonts w:asciiTheme="minorEastAsia" w:hAnsiTheme="minorEastAsia" w:hint="eastAsia"/>
        </w:rPr>
        <w:t>分，共兩題。</w:t>
      </w:r>
    </w:p>
    <w:p w:rsidR="006E4E7A" w:rsidRDefault="00965053" w:rsidP="00965053">
      <w:pPr>
        <w:tabs>
          <w:tab w:val="left" w:pos="480"/>
        </w:tabs>
        <w:rPr>
          <w:rFonts w:asciiTheme="minorEastAsia" w:hAnsiTheme="minorEastAsia"/>
        </w:rPr>
      </w:pPr>
      <w:r w:rsidRPr="00965053">
        <w:rPr>
          <w:rFonts w:asciiTheme="minorEastAsia" w:hAnsiTheme="minorEastAsia" w:hint="eastAsia"/>
        </w:rPr>
        <w:t>所有答案須寫於答題紙上。</w:t>
      </w:r>
    </w:p>
    <w:p w:rsidR="006E4E7A" w:rsidRPr="00965053" w:rsidRDefault="006E4E7A" w:rsidP="00965053">
      <w:pPr>
        <w:tabs>
          <w:tab w:val="left" w:pos="480"/>
        </w:tabs>
        <w:rPr>
          <w:rFonts w:asciiTheme="minorEastAsia" w:hAnsiTheme="minorEastAsia"/>
        </w:rPr>
      </w:pPr>
    </w:p>
    <w:p w:rsidR="006E4E7A" w:rsidRPr="006E4E7A" w:rsidRDefault="006E4E7A" w:rsidP="006E4E7A">
      <w:pPr>
        <w:pStyle w:val="a3"/>
        <w:numPr>
          <w:ilvl w:val="0"/>
          <w:numId w:val="26"/>
        </w:numPr>
        <w:ind w:leftChars="0"/>
        <w:rPr>
          <w:kern w:val="0"/>
        </w:rPr>
      </w:pPr>
      <w:r w:rsidRPr="006E4E7A">
        <w:rPr>
          <w:rFonts w:asciiTheme="majorEastAsia" w:eastAsiaTheme="majorEastAsia" w:hAnsiTheme="majorEastAsia" w:hint="eastAsia"/>
          <w:b/>
        </w:rPr>
        <w:t>細閱以下資料，然後回答問題。</w:t>
      </w:r>
    </w:p>
    <w:p w:rsidR="0023246B" w:rsidRPr="00770A29" w:rsidRDefault="0023246B" w:rsidP="00770A29">
      <w:pPr>
        <w:spacing w:line="276" w:lineRule="auto"/>
      </w:pPr>
      <w:r w:rsidRPr="00162A4C">
        <w:rPr>
          <w:rFonts w:hint="eastAsia"/>
        </w:rPr>
        <w:t>資料</w:t>
      </w:r>
      <w:r>
        <w:rPr>
          <w:rFonts w:hint="eastAsia"/>
        </w:rPr>
        <w:t>A</w:t>
      </w:r>
      <w:r w:rsidRPr="00162A4C">
        <w:rPr>
          <w:rFonts w:hint="eastAsia"/>
        </w:rPr>
        <w:t>：</w:t>
      </w:r>
      <w:r w:rsidRPr="00162A4C">
        <w:rPr>
          <w:rFonts w:hint="eastAsia"/>
          <w:b/>
        </w:rPr>
        <w:t>全球網上購物人數及零售額</w:t>
      </w:r>
      <w:r>
        <w:rPr>
          <w:rFonts w:hint="eastAsia"/>
          <w:b/>
        </w:rPr>
        <w:t>(2013-2018)</w:t>
      </w:r>
    </w:p>
    <w:tbl>
      <w:tblPr>
        <w:tblStyle w:val="a5"/>
        <w:tblW w:w="0" w:type="auto"/>
        <w:tblLook w:val="04A0" w:firstRow="1" w:lastRow="0" w:firstColumn="1" w:lastColumn="0" w:noHBand="0" w:noVBand="1"/>
      </w:tblPr>
      <w:tblGrid>
        <w:gridCol w:w="3256"/>
        <w:gridCol w:w="1134"/>
        <w:gridCol w:w="1134"/>
        <w:gridCol w:w="1134"/>
        <w:gridCol w:w="992"/>
        <w:gridCol w:w="992"/>
        <w:gridCol w:w="986"/>
      </w:tblGrid>
      <w:tr w:rsidR="0023246B" w:rsidTr="0064623F">
        <w:tc>
          <w:tcPr>
            <w:tcW w:w="3256" w:type="dxa"/>
          </w:tcPr>
          <w:p w:rsidR="0023246B" w:rsidRPr="003B0126" w:rsidRDefault="0023246B" w:rsidP="0064623F">
            <w:pPr>
              <w:rPr>
                <w:b/>
              </w:rPr>
            </w:pPr>
            <w:r w:rsidRPr="003B0126">
              <w:rPr>
                <w:rFonts w:hint="eastAsia"/>
                <w:b/>
              </w:rPr>
              <w:t>年份</w:t>
            </w:r>
          </w:p>
        </w:tc>
        <w:tc>
          <w:tcPr>
            <w:tcW w:w="1134" w:type="dxa"/>
          </w:tcPr>
          <w:p w:rsidR="0023246B" w:rsidRDefault="0023246B" w:rsidP="0064623F">
            <w:r>
              <w:rPr>
                <w:rFonts w:hint="eastAsia"/>
              </w:rPr>
              <w:t>2013</w:t>
            </w:r>
          </w:p>
        </w:tc>
        <w:tc>
          <w:tcPr>
            <w:tcW w:w="1134" w:type="dxa"/>
          </w:tcPr>
          <w:p w:rsidR="0023246B" w:rsidRDefault="0023246B" w:rsidP="0064623F">
            <w:r>
              <w:rPr>
                <w:rFonts w:hint="eastAsia"/>
              </w:rPr>
              <w:t>2014</w:t>
            </w:r>
          </w:p>
        </w:tc>
        <w:tc>
          <w:tcPr>
            <w:tcW w:w="1134" w:type="dxa"/>
          </w:tcPr>
          <w:p w:rsidR="0023246B" w:rsidRDefault="0023246B" w:rsidP="0064623F">
            <w:r>
              <w:rPr>
                <w:rFonts w:hint="eastAsia"/>
              </w:rPr>
              <w:t>2015</w:t>
            </w:r>
          </w:p>
        </w:tc>
        <w:tc>
          <w:tcPr>
            <w:tcW w:w="992" w:type="dxa"/>
          </w:tcPr>
          <w:p w:rsidR="0023246B" w:rsidRDefault="0023246B" w:rsidP="0064623F">
            <w:r>
              <w:rPr>
                <w:rFonts w:hint="eastAsia"/>
              </w:rPr>
              <w:t>2016</w:t>
            </w:r>
          </w:p>
        </w:tc>
        <w:tc>
          <w:tcPr>
            <w:tcW w:w="992" w:type="dxa"/>
          </w:tcPr>
          <w:p w:rsidR="0023246B" w:rsidRDefault="0023246B" w:rsidP="0064623F">
            <w:r>
              <w:rPr>
                <w:rFonts w:hint="eastAsia"/>
              </w:rPr>
              <w:t>2017</w:t>
            </w:r>
          </w:p>
        </w:tc>
        <w:tc>
          <w:tcPr>
            <w:tcW w:w="986" w:type="dxa"/>
          </w:tcPr>
          <w:p w:rsidR="0023246B" w:rsidRDefault="0023246B" w:rsidP="0064623F">
            <w:r>
              <w:rPr>
                <w:rFonts w:hint="eastAsia"/>
              </w:rPr>
              <w:t>2018</w:t>
            </w:r>
          </w:p>
        </w:tc>
      </w:tr>
      <w:tr w:rsidR="0023246B" w:rsidTr="0064623F">
        <w:tc>
          <w:tcPr>
            <w:tcW w:w="3256" w:type="dxa"/>
          </w:tcPr>
          <w:p w:rsidR="0023246B" w:rsidRDefault="0023246B" w:rsidP="0064623F">
            <w:pPr>
              <w:rPr>
                <w:b/>
              </w:rPr>
            </w:pPr>
            <w:r w:rsidRPr="00C861DC">
              <w:rPr>
                <w:b/>
              </w:rPr>
              <w:t>全球網上購物人數</w:t>
            </w:r>
            <w:r>
              <w:rPr>
                <w:rFonts w:hint="eastAsia"/>
                <w:b/>
              </w:rPr>
              <w:t xml:space="preserve"> </w:t>
            </w:r>
          </w:p>
          <w:p w:rsidR="0023246B" w:rsidRPr="00162A4C" w:rsidRDefault="0023246B" w:rsidP="0064623F">
            <w:pPr>
              <w:rPr>
                <w:b/>
              </w:rPr>
            </w:pPr>
            <w:r w:rsidRPr="00673F86">
              <w:rPr>
                <w:b/>
              </w:rPr>
              <w:t>（</w:t>
            </w:r>
            <w:r>
              <w:rPr>
                <w:rFonts w:hint="eastAsia"/>
                <w:b/>
              </w:rPr>
              <w:t>單位：百</w:t>
            </w:r>
            <w:r w:rsidRPr="00673F86">
              <w:rPr>
                <w:b/>
              </w:rPr>
              <w:t>萬</w:t>
            </w:r>
            <w:r>
              <w:rPr>
                <w:rFonts w:hint="eastAsia"/>
                <w:b/>
              </w:rPr>
              <w:t>人</w:t>
            </w:r>
            <w:r w:rsidRPr="00673F86">
              <w:rPr>
                <w:b/>
              </w:rPr>
              <w:t>）</w:t>
            </w:r>
          </w:p>
        </w:tc>
        <w:tc>
          <w:tcPr>
            <w:tcW w:w="1134" w:type="dxa"/>
          </w:tcPr>
          <w:p w:rsidR="0023246B" w:rsidRDefault="0023246B" w:rsidP="0064623F">
            <w:r>
              <w:rPr>
                <w:rFonts w:hint="eastAsia"/>
              </w:rPr>
              <w:t>1 079.6</w:t>
            </w:r>
          </w:p>
        </w:tc>
        <w:tc>
          <w:tcPr>
            <w:tcW w:w="1134" w:type="dxa"/>
          </w:tcPr>
          <w:p w:rsidR="0023246B" w:rsidRDefault="0023246B" w:rsidP="0064623F">
            <w:r>
              <w:rPr>
                <w:rFonts w:hint="eastAsia"/>
              </w:rPr>
              <w:t>1 123.6</w:t>
            </w:r>
          </w:p>
        </w:tc>
        <w:tc>
          <w:tcPr>
            <w:tcW w:w="1134" w:type="dxa"/>
          </w:tcPr>
          <w:p w:rsidR="0023246B" w:rsidRDefault="0023246B" w:rsidP="0064623F">
            <w:r>
              <w:rPr>
                <w:rFonts w:hint="eastAsia"/>
              </w:rPr>
              <w:t>1</w:t>
            </w:r>
            <w:r>
              <w:t xml:space="preserve"> </w:t>
            </w:r>
            <w:r>
              <w:rPr>
                <w:rFonts w:hint="eastAsia"/>
              </w:rPr>
              <w:t>187.9</w:t>
            </w:r>
          </w:p>
        </w:tc>
        <w:tc>
          <w:tcPr>
            <w:tcW w:w="992" w:type="dxa"/>
          </w:tcPr>
          <w:p w:rsidR="0023246B" w:rsidRDefault="0023246B" w:rsidP="0064623F">
            <w:r>
              <w:rPr>
                <w:rFonts w:hint="eastAsia"/>
              </w:rPr>
              <w:t>1</w:t>
            </w:r>
            <w:r>
              <w:t xml:space="preserve"> </w:t>
            </w:r>
            <w:r>
              <w:rPr>
                <w:rFonts w:hint="eastAsia"/>
              </w:rPr>
              <w:t>357.6</w:t>
            </w:r>
          </w:p>
        </w:tc>
        <w:tc>
          <w:tcPr>
            <w:tcW w:w="992" w:type="dxa"/>
          </w:tcPr>
          <w:p w:rsidR="0023246B" w:rsidRDefault="0023246B" w:rsidP="0064623F">
            <w:r>
              <w:rPr>
                <w:rFonts w:hint="eastAsia"/>
              </w:rPr>
              <w:t>1</w:t>
            </w:r>
            <w:r>
              <w:t xml:space="preserve"> 5</w:t>
            </w:r>
            <w:r>
              <w:rPr>
                <w:rFonts w:hint="eastAsia"/>
              </w:rPr>
              <w:t>87.2</w:t>
            </w:r>
          </w:p>
        </w:tc>
        <w:tc>
          <w:tcPr>
            <w:tcW w:w="986" w:type="dxa"/>
          </w:tcPr>
          <w:p w:rsidR="0023246B" w:rsidRDefault="0023246B" w:rsidP="0064623F">
            <w:r>
              <w:rPr>
                <w:rFonts w:hint="eastAsia"/>
              </w:rPr>
              <w:t>1 623.7</w:t>
            </w:r>
          </w:p>
        </w:tc>
      </w:tr>
      <w:tr w:rsidR="0023246B" w:rsidTr="0064623F">
        <w:tc>
          <w:tcPr>
            <w:tcW w:w="3256" w:type="dxa"/>
          </w:tcPr>
          <w:p w:rsidR="0023246B" w:rsidRDefault="0023246B" w:rsidP="0064623F">
            <w:pPr>
              <w:rPr>
                <w:b/>
              </w:rPr>
            </w:pPr>
            <w:r>
              <w:rPr>
                <w:b/>
              </w:rPr>
              <w:t>全球</w:t>
            </w:r>
            <w:r w:rsidRPr="00673F86">
              <w:rPr>
                <w:b/>
              </w:rPr>
              <w:t>網絡零售</w:t>
            </w:r>
            <w:r w:rsidRPr="00673F86">
              <w:rPr>
                <w:rFonts w:hint="eastAsia"/>
                <w:b/>
              </w:rPr>
              <w:t>額</w:t>
            </w:r>
          </w:p>
          <w:p w:rsidR="0023246B" w:rsidRPr="00162A4C" w:rsidRDefault="0023246B" w:rsidP="0064623F">
            <w:pPr>
              <w:rPr>
                <w:b/>
              </w:rPr>
            </w:pPr>
            <w:r w:rsidRPr="00673F86">
              <w:rPr>
                <w:b/>
              </w:rPr>
              <w:t>（萬億美元）</w:t>
            </w:r>
          </w:p>
        </w:tc>
        <w:tc>
          <w:tcPr>
            <w:tcW w:w="1134" w:type="dxa"/>
          </w:tcPr>
          <w:p w:rsidR="0023246B" w:rsidRDefault="0023246B" w:rsidP="0064623F">
            <w:r>
              <w:rPr>
                <w:rFonts w:hint="eastAsia"/>
              </w:rPr>
              <w:t>1.85</w:t>
            </w:r>
          </w:p>
        </w:tc>
        <w:tc>
          <w:tcPr>
            <w:tcW w:w="1134" w:type="dxa"/>
          </w:tcPr>
          <w:p w:rsidR="0023246B" w:rsidRDefault="0023246B" w:rsidP="0064623F">
            <w:r>
              <w:rPr>
                <w:rFonts w:hint="eastAsia"/>
              </w:rPr>
              <w:t>2.30</w:t>
            </w:r>
          </w:p>
        </w:tc>
        <w:tc>
          <w:tcPr>
            <w:tcW w:w="1134" w:type="dxa"/>
          </w:tcPr>
          <w:p w:rsidR="0023246B" w:rsidRDefault="0023246B" w:rsidP="0064623F">
            <w:r>
              <w:rPr>
                <w:rFonts w:hint="eastAsia"/>
              </w:rPr>
              <w:t>2.84</w:t>
            </w:r>
          </w:p>
        </w:tc>
        <w:tc>
          <w:tcPr>
            <w:tcW w:w="992" w:type="dxa"/>
          </w:tcPr>
          <w:p w:rsidR="0023246B" w:rsidRDefault="0023246B" w:rsidP="0064623F">
            <w:r>
              <w:rPr>
                <w:rFonts w:hint="eastAsia"/>
              </w:rPr>
              <w:t>3.45</w:t>
            </w:r>
          </w:p>
        </w:tc>
        <w:tc>
          <w:tcPr>
            <w:tcW w:w="992" w:type="dxa"/>
          </w:tcPr>
          <w:p w:rsidR="0023246B" w:rsidRDefault="0023246B" w:rsidP="0064623F">
            <w:r>
              <w:rPr>
                <w:rFonts w:hint="eastAsia"/>
              </w:rPr>
              <w:t>4.14</w:t>
            </w:r>
          </w:p>
        </w:tc>
        <w:tc>
          <w:tcPr>
            <w:tcW w:w="986" w:type="dxa"/>
          </w:tcPr>
          <w:p w:rsidR="0023246B" w:rsidRDefault="0023246B" w:rsidP="0064623F">
            <w:r>
              <w:rPr>
                <w:rFonts w:hint="eastAsia"/>
              </w:rPr>
              <w:t>4.88</w:t>
            </w:r>
          </w:p>
        </w:tc>
      </w:tr>
    </w:tbl>
    <w:p w:rsidR="0023246B" w:rsidRPr="00FA578B" w:rsidRDefault="0023246B" w:rsidP="0023246B"/>
    <w:p w:rsidR="0023246B" w:rsidRDefault="0023246B" w:rsidP="0023246B">
      <w:r w:rsidRPr="00162A4C">
        <w:rPr>
          <w:rFonts w:hint="eastAsia"/>
        </w:rPr>
        <w:t>資料</w:t>
      </w:r>
      <w:r>
        <w:rPr>
          <w:rFonts w:hint="eastAsia"/>
        </w:rPr>
        <w:t>B</w:t>
      </w:r>
      <w:r w:rsidRPr="00F470AB">
        <w:rPr>
          <w:rFonts w:hint="eastAsia"/>
        </w:rPr>
        <w:t>：</w:t>
      </w:r>
    </w:p>
    <w:tbl>
      <w:tblPr>
        <w:tblStyle w:val="a5"/>
        <w:tblW w:w="0" w:type="auto"/>
        <w:tblLook w:val="04A0" w:firstRow="1" w:lastRow="0" w:firstColumn="1" w:lastColumn="0" w:noHBand="0" w:noVBand="1"/>
      </w:tblPr>
      <w:tblGrid>
        <w:gridCol w:w="9628"/>
      </w:tblGrid>
      <w:tr w:rsidR="0023246B" w:rsidTr="0064623F">
        <w:tc>
          <w:tcPr>
            <w:tcW w:w="9628" w:type="dxa"/>
          </w:tcPr>
          <w:p w:rsidR="0023246B" w:rsidRPr="003B0126" w:rsidRDefault="0023246B" w:rsidP="0064623F">
            <w:pPr>
              <w:rPr>
                <w:b/>
              </w:rPr>
            </w:pPr>
            <w:r w:rsidRPr="003B0126">
              <w:rPr>
                <w:rFonts w:hint="eastAsia"/>
                <w:b/>
              </w:rPr>
              <w:t>圖</w:t>
            </w:r>
            <w:r w:rsidRPr="003B0126">
              <w:rPr>
                <w:rFonts w:hint="eastAsia"/>
                <w:b/>
              </w:rPr>
              <w:t>1</w:t>
            </w:r>
            <w:r w:rsidRPr="003B0126">
              <w:rPr>
                <w:rFonts w:hint="eastAsia"/>
                <w:b/>
              </w:rPr>
              <w:t>：全球廢紙生產及回收量</w:t>
            </w:r>
            <w:r w:rsidRPr="003B0126">
              <w:rPr>
                <w:rFonts w:hint="eastAsia"/>
                <w:b/>
              </w:rPr>
              <w:t>(2010-2016)</w:t>
            </w:r>
          </w:p>
          <w:tbl>
            <w:tblPr>
              <w:tblStyle w:val="a5"/>
              <w:tblW w:w="0" w:type="auto"/>
              <w:tblLook w:val="04A0" w:firstRow="1" w:lastRow="0" w:firstColumn="1" w:lastColumn="0" w:noHBand="0" w:noVBand="1"/>
            </w:tblPr>
            <w:tblGrid>
              <w:gridCol w:w="3162"/>
              <w:gridCol w:w="1800"/>
              <w:gridCol w:w="1528"/>
              <w:gridCol w:w="1527"/>
              <w:gridCol w:w="1385"/>
            </w:tblGrid>
            <w:tr w:rsidR="0023246B" w:rsidTr="0064623F">
              <w:tc>
                <w:tcPr>
                  <w:tcW w:w="3256" w:type="dxa"/>
                </w:tcPr>
                <w:p w:rsidR="0023246B" w:rsidRPr="003B0126" w:rsidRDefault="0023246B" w:rsidP="0064623F">
                  <w:pPr>
                    <w:rPr>
                      <w:b/>
                    </w:rPr>
                  </w:pPr>
                  <w:r w:rsidRPr="003B0126">
                    <w:rPr>
                      <w:rFonts w:hint="eastAsia"/>
                      <w:b/>
                    </w:rPr>
                    <w:t>年份</w:t>
                  </w:r>
                </w:p>
              </w:tc>
              <w:tc>
                <w:tcPr>
                  <w:tcW w:w="1842" w:type="dxa"/>
                </w:tcPr>
                <w:p w:rsidR="0023246B" w:rsidRDefault="0023246B" w:rsidP="00B32071">
                  <w:pPr>
                    <w:jc w:val="center"/>
                  </w:pPr>
                  <w:r>
                    <w:t>2010</w:t>
                  </w:r>
                </w:p>
              </w:tc>
              <w:tc>
                <w:tcPr>
                  <w:tcW w:w="1560" w:type="dxa"/>
                </w:tcPr>
                <w:p w:rsidR="0023246B" w:rsidRDefault="0023246B" w:rsidP="00B32071">
                  <w:pPr>
                    <w:jc w:val="center"/>
                  </w:pPr>
                  <w:r>
                    <w:t>2012</w:t>
                  </w:r>
                </w:p>
              </w:tc>
              <w:tc>
                <w:tcPr>
                  <w:tcW w:w="1559" w:type="dxa"/>
                </w:tcPr>
                <w:p w:rsidR="0023246B" w:rsidRDefault="0023246B" w:rsidP="00B32071">
                  <w:pPr>
                    <w:jc w:val="center"/>
                  </w:pPr>
                  <w:r>
                    <w:rPr>
                      <w:rFonts w:hint="eastAsia"/>
                    </w:rPr>
                    <w:t>2014</w:t>
                  </w:r>
                </w:p>
              </w:tc>
              <w:tc>
                <w:tcPr>
                  <w:tcW w:w="1411" w:type="dxa"/>
                </w:tcPr>
                <w:p w:rsidR="0023246B" w:rsidRDefault="0023246B" w:rsidP="00B32071">
                  <w:pPr>
                    <w:jc w:val="center"/>
                  </w:pPr>
                  <w:r>
                    <w:rPr>
                      <w:rFonts w:hint="eastAsia"/>
                    </w:rPr>
                    <w:t>2016</w:t>
                  </w:r>
                </w:p>
              </w:tc>
            </w:tr>
            <w:tr w:rsidR="0023246B" w:rsidTr="0064623F">
              <w:tc>
                <w:tcPr>
                  <w:tcW w:w="3256" w:type="dxa"/>
                </w:tcPr>
                <w:p w:rsidR="0023246B" w:rsidRPr="003B0126" w:rsidRDefault="0023246B" w:rsidP="0064623F">
                  <w:pPr>
                    <w:rPr>
                      <w:b/>
                    </w:rPr>
                  </w:pPr>
                  <w:r w:rsidRPr="003B0126">
                    <w:rPr>
                      <w:rFonts w:hint="eastAsia"/>
                      <w:b/>
                    </w:rPr>
                    <w:t>全球廢紙量</w:t>
                  </w:r>
                </w:p>
                <w:p w:rsidR="0023246B" w:rsidRPr="003B0126" w:rsidRDefault="0023246B" w:rsidP="0064623F">
                  <w:pPr>
                    <w:rPr>
                      <w:b/>
                    </w:rPr>
                  </w:pPr>
                  <w:r w:rsidRPr="003B0126">
                    <w:rPr>
                      <w:rFonts w:hint="eastAsia"/>
                      <w:b/>
                    </w:rPr>
                    <w:t>〈單位：萬噸〉</w:t>
                  </w:r>
                </w:p>
              </w:tc>
              <w:tc>
                <w:tcPr>
                  <w:tcW w:w="1842" w:type="dxa"/>
                </w:tcPr>
                <w:p w:rsidR="0023246B" w:rsidRDefault="0023246B" w:rsidP="00B32071">
                  <w:pPr>
                    <w:jc w:val="center"/>
                  </w:pPr>
                  <w:r>
                    <w:t>390</w:t>
                  </w:r>
                </w:p>
              </w:tc>
              <w:tc>
                <w:tcPr>
                  <w:tcW w:w="1560" w:type="dxa"/>
                </w:tcPr>
                <w:p w:rsidR="0023246B" w:rsidRDefault="0023246B" w:rsidP="00B32071">
                  <w:pPr>
                    <w:jc w:val="center"/>
                  </w:pPr>
                  <w:r>
                    <w:t>400</w:t>
                  </w:r>
                </w:p>
              </w:tc>
              <w:tc>
                <w:tcPr>
                  <w:tcW w:w="1559" w:type="dxa"/>
                </w:tcPr>
                <w:p w:rsidR="0023246B" w:rsidRDefault="0023246B" w:rsidP="00B32071">
                  <w:pPr>
                    <w:jc w:val="center"/>
                  </w:pPr>
                  <w:r>
                    <w:t>410</w:t>
                  </w:r>
                </w:p>
              </w:tc>
              <w:tc>
                <w:tcPr>
                  <w:tcW w:w="1411" w:type="dxa"/>
                </w:tcPr>
                <w:p w:rsidR="0023246B" w:rsidRDefault="0023246B" w:rsidP="00B32071">
                  <w:pPr>
                    <w:jc w:val="center"/>
                  </w:pPr>
                  <w:r>
                    <w:rPr>
                      <w:rFonts w:hint="eastAsia"/>
                    </w:rPr>
                    <w:t>467</w:t>
                  </w:r>
                </w:p>
              </w:tc>
            </w:tr>
            <w:tr w:rsidR="0023246B" w:rsidTr="0064623F">
              <w:tc>
                <w:tcPr>
                  <w:tcW w:w="3256" w:type="dxa"/>
                </w:tcPr>
                <w:p w:rsidR="0023246B" w:rsidRPr="003B0126" w:rsidRDefault="0023246B" w:rsidP="0064623F">
                  <w:pPr>
                    <w:rPr>
                      <w:b/>
                    </w:rPr>
                  </w:pPr>
                  <w:r w:rsidRPr="003B0126">
                    <w:rPr>
                      <w:rFonts w:hint="eastAsia"/>
                      <w:b/>
                    </w:rPr>
                    <w:t>全球廢紙回收量</w:t>
                  </w:r>
                </w:p>
                <w:p w:rsidR="0023246B" w:rsidRPr="003B0126" w:rsidRDefault="0023246B" w:rsidP="0064623F">
                  <w:pPr>
                    <w:rPr>
                      <w:b/>
                    </w:rPr>
                  </w:pPr>
                  <w:r w:rsidRPr="003B0126">
                    <w:rPr>
                      <w:rFonts w:hint="eastAsia"/>
                      <w:b/>
                    </w:rPr>
                    <w:t>〈單位：萬噸〉</w:t>
                  </w:r>
                </w:p>
              </w:tc>
              <w:tc>
                <w:tcPr>
                  <w:tcW w:w="1842" w:type="dxa"/>
                </w:tcPr>
                <w:p w:rsidR="0023246B" w:rsidRDefault="0023246B" w:rsidP="00B32071">
                  <w:pPr>
                    <w:jc w:val="center"/>
                  </w:pPr>
                  <w:r>
                    <w:rPr>
                      <w:rFonts w:hint="eastAsia"/>
                    </w:rPr>
                    <w:t>210</w:t>
                  </w:r>
                </w:p>
              </w:tc>
              <w:tc>
                <w:tcPr>
                  <w:tcW w:w="1560" w:type="dxa"/>
                </w:tcPr>
                <w:p w:rsidR="0023246B" w:rsidRDefault="0023246B" w:rsidP="00B32071">
                  <w:pPr>
                    <w:jc w:val="center"/>
                  </w:pPr>
                  <w:r>
                    <w:rPr>
                      <w:rFonts w:hint="eastAsia"/>
                    </w:rPr>
                    <w:t>235</w:t>
                  </w:r>
                </w:p>
              </w:tc>
              <w:tc>
                <w:tcPr>
                  <w:tcW w:w="1559" w:type="dxa"/>
                </w:tcPr>
                <w:p w:rsidR="0023246B" w:rsidRDefault="0023246B" w:rsidP="00B32071">
                  <w:pPr>
                    <w:jc w:val="center"/>
                  </w:pPr>
                  <w:r>
                    <w:rPr>
                      <w:rFonts w:hint="eastAsia"/>
                    </w:rPr>
                    <w:t>240</w:t>
                  </w:r>
                </w:p>
              </w:tc>
              <w:tc>
                <w:tcPr>
                  <w:tcW w:w="1411" w:type="dxa"/>
                </w:tcPr>
                <w:p w:rsidR="0023246B" w:rsidRDefault="0023246B" w:rsidP="00B32071">
                  <w:pPr>
                    <w:jc w:val="center"/>
                  </w:pPr>
                  <w:r>
                    <w:rPr>
                      <w:rFonts w:hint="eastAsia"/>
                    </w:rPr>
                    <w:t>251</w:t>
                  </w:r>
                </w:p>
              </w:tc>
            </w:tr>
          </w:tbl>
          <w:p w:rsidR="0023246B" w:rsidRPr="003B0126" w:rsidRDefault="0023246B" w:rsidP="0064623F">
            <w:pPr>
              <w:rPr>
                <w:b/>
              </w:rPr>
            </w:pPr>
            <w:r w:rsidRPr="003B0126">
              <w:rPr>
                <w:rFonts w:hint="eastAsia"/>
                <w:b/>
              </w:rPr>
              <w:t>圖</w:t>
            </w:r>
            <w:r w:rsidRPr="003B0126">
              <w:rPr>
                <w:rFonts w:hint="eastAsia"/>
                <w:b/>
              </w:rPr>
              <w:t>2</w:t>
            </w:r>
            <w:r w:rsidRPr="003B0126">
              <w:rPr>
                <w:rFonts w:hint="eastAsia"/>
                <w:b/>
              </w:rPr>
              <w:t>：全球廢紙生分類</w:t>
            </w:r>
            <w:r w:rsidRPr="003B0126">
              <w:rPr>
                <w:rFonts w:hint="eastAsia"/>
                <w:b/>
              </w:rPr>
              <w:t>(2016</w:t>
            </w:r>
            <w:r w:rsidRPr="003B0126">
              <w:rPr>
                <w:rFonts w:hint="eastAsia"/>
                <w:b/>
              </w:rPr>
              <w:t>年</w:t>
            </w:r>
            <w:r w:rsidRPr="003B0126">
              <w:rPr>
                <w:rFonts w:hint="eastAsia"/>
                <w:b/>
              </w:rPr>
              <w:t>)</w:t>
            </w:r>
          </w:p>
          <w:p w:rsidR="0023246B" w:rsidRDefault="00BC1723" w:rsidP="0064623F">
            <w:r>
              <w:rPr>
                <w:noProof/>
              </w:rPr>
              <mc:AlternateContent>
                <mc:Choice Requires="wps">
                  <w:drawing>
                    <wp:anchor distT="0" distB="0" distL="114300" distR="114300" simplePos="0" relativeHeight="251659264" behindDoc="0" locked="0" layoutInCell="1" allowOverlap="1">
                      <wp:simplePos x="0" y="0"/>
                      <wp:positionH relativeFrom="column">
                        <wp:posOffset>1275080</wp:posOffset>
                      </wp:positionH>
                      <wp:positionV relativeFrom="paragraph">
                        <wp:posOffset>1322705</wp:posOffset>
                      </wp:positionV>
                      <wp:extent cx="333375" cy="45719"/>
                      <wp:effectExtent l="0" t="38100" r="28575" b="88265"/>
                      <wp:wrapNone/>
                      <wp:docPr id="1" name="直線單箭頭接點 1"/>
                      <wp:cNvGraphicFramePr/>
                      <a:graphic xmlns:a="http://schemas.openxmlformats.org/drawingml/2006/main">
                        <a:graphicData uri="http://schemas.microsoft.com/office/word/2010/wordprocessingShape">
                          <wps:wsp>
                            <wps:cNvCnPr/>
                            <wps:spPr>
                              <a:xfrm>
                                <a:off x="0" y="0"/>
                                <a:ext cx="333375"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09F9081" id="_x0000_t32" coordsize="21600,21600" o:spt="32" o:oned="t" path="m,l21600,21600e" filled="f">
                      <v:path arrowok="t" fillok="f" o:connecttype="none"/>
                      <o:lock v:ext="edit" shapetype="t"/>
                    </v:shapetype>
                    <v:shape id="直線單箭頭接點 1" o:spid="_x0000_s1026" type="#_x0000_t32" style="position:absolute;margin-left:100.4pt;margin-top:104.15pt;width:26.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" strokecolor="black [3200]" strokeweight=".5pt">
                      <v:stroke endarrow="block" joinstyle="miter"/>
                    </v:shape>
                  </w:pict>
                </mc:Fallback>
              </mc:AlternateContent>
            </w:r>
            <w:r w:rsidR="0023246B">
              <w:rPr>
                <w:noProof/>
              </w:rPr>
              <w:drawing>
                <wp:inline distT="0" distB="0" distL="0" distR="0" wp14:anchorId="0158552B" wp14:editId="34C7FEAE">
                  <wp:extent cx="5133975" cy="3043238"/>
                  <wp:effectExtent l="0" t="0" r="9525" b="5080"/>
                  <wp:docPr id="7" name="圖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r>
    </w:tbl>
    <w:p w:rsidR="00B32071" w:rsidRPr="00223D8F" w:rsidRDefault="00B32071" w:rsidP="00B32071">
      <w:pPr>
        <w:jc w:val="center"/>
        <w:rPr>
          <w:rFonts w:asciiTheme="majorEastAsia" w:eastAsiaTheme="majorEastAsia" w:hAnsiTheme="majorEastAsia"/>
          <w:lang w:eastAsia="zh-HK"/>
        </w:rPr>
      </w:pPr>
      <w:r w:rsidRPr="00223D8F">
        <w:rPr>
          <w:rFonts w:asciiTheme="majorEastAsia" w:eastAsiaTheme="majorEastAsia" w:hAnsiTheme="majorEastAsia" w:hint="eastAsia"/>
          <w:lang w:eastAsia="zh-HK"/>
        </w:rPr>
        <w:t>---續後頁---</w:t>
      </w:r>
    </w:p>
    <w:p w:rsidR="00B32071" w:rsidRPr="00F42396" w:rsidRDefault="00B32071" w:rsidP="00B32071">
      <w:pPr>
        <w:rPr>
          <w:rFonts w:asciiTheme="majorEastAsia" w:eastAsiaTheme="majorEastAsia" w:hAnsiTheme="majorEastAsia"/>
          <w:sz w:val="28"/>
          <w:szCs w:val="28"/>
          <w:lang w:eastAsia="zh-HK"/>
        </w:rPr>
      </w:pPr>
      <w:r w:rsidRPr="00223D8F">
        <w:rPr>
          <w:rFonts w:asciiTheme="majorEastAsia" w:eastAsiaTheme="majorEastAsia" w:hAnsiTheme="majorEastAsia" w:hint="eastAsia"/>
          <w:sz w:val="28"/>
          <w:szCs w:val="28"/>
          <w:lang w:eastAsia="zh-HK"/>
        </w:rPr>
        <w:lastRenderedPageBreak/>
        <w:t xml:space="preserve">中六級  </w:t>
      </w:r>
      <w:r w:rsidRPr="00223D8F">
        <w:rPr>
          <w:rFonts w:asciiTheme="majorEastAsia" w:eastAsiaTheme="majorEastAsia" w:hAnsiTheme="majorEastAsia" w:hint="eastAsia"/>
          <w:sz w:val="28"/>
          <w:szCs w:val="28"/>
          <w:lang w:eastAsia="zh-HK"/>
        </w:rPr>
        <w:tab/>
        <w:t xml:space="preserve">                     通識科                         第二頁</w:t>
      </w:r>
    </w:p>
    <w:p w:rsidR="0023246B" w:rsidRPr="00B32071" w:rsidRDefault="0023246B" w:rsidP="0023246B">
      <w:pPr>
        <w:rPr>
          <w:b/>
        </w:rPr>
      </w:pPr>
      <w:r w:rsidRPr="00B32071">
        <w:rPr>
          <w:rFonts w:hint="eastAsia"/>
          <w:b/>
        </w:rPr>
        <w:t>資料</w:t>
      </w:r>
      <w:r w:rsidRPr="00B32071">
        <w:rPr>
          <w:rFonts w:hint="eastAsia"/>
          <w:b/>
        </w:rPr>
        <w:t>C</w:t>
      </w:r>
      <w:r w:rsidRPr="00B32071">
        <w:rPr>
          <w:rFonts w:hint="eastAsia"/>
          <w:b/>
        </w:rPr>
        <w:t>：</w:t>
      </w:r>
    </w:p>
    <w:tbl>
      <w:tblPr>
        <w:tblStyle w:val="a5"/>
        <w:tblW w:w="9566" w:type="dxa"/>
        <w:tblLook w:val="04A0" w:firstRow="1" w:lastRow="0" w:firstColumn="1" w:lastColumn="0" w:noHBand="0" w:noVBand="1"/>
      </w:tblPr>
      <w:tblGrid>
        <w:gridCol w:w="9566"/>
      </w:tblGrid>
      <w:tr w:rsidR="0023246B" w:rsidTr="00A11537">
        <w:trPr>
          <w:trHeight w:val="2984"/>
        </w:trPr>
        <w:tc>
          <w:tcPr>
            <w:tcW w:w="9566" w:type="dxa"/>
          </w:tcPr>
          <w:p w:rsidR="0023246B" w:rsidRDefault="0023246B" w:rsidP="00A11537">
            <w:pPr>
              <w:jc w:val="both"/>
            </w:pPr>
            <w:r>
              <w:rPr>
                <w:rFonts w:hint="eastAsia"/>
              </w:rPr>
              <w:t>網購是近年愈來愈普及的購物模式。選購，網上付款，等待貨品送</w:t>
            </w:r>
            <w:r w:rsidRPr="00323240">
              <w:rPr>
                <w:rFonts w:hint="eastAsia"/>
              </w:rPr>
              <w:t>到，</w:t>
            </w:r>
            <w:r>
              <w:rPr>
                <w:rFonts w:hint="eastAsia"/>
              </w:rPr>
              <w:t>消費者只要安坐家中</w:t>
            </w:r>
            <w:r w:rsidRPr="00323240">
              <w:rPr>
                <w:rFonts w:hint="eastAsia"/>
              </w:rPr>
              <w:t>便可以購買不同產品。</w:t>
            </w:r>
            <w:r>
              <w:rPr>
                <w:rFonts w:hint="eastAsia"/>
              </w:rPr>
              <w:t>以前需要外出購物的步驟便能在彈指之間完成，方便快捷，而且貨品選擇多元化，只要進入網絡，世界各地的商品都可以買得到。另一方面，商戶若想增加客源，增設網購平台亦成為了業界考慮的方向。</w:t>
            </w:r>
          </w:p>
          <w:p w:rsidR="00B32071" w:rsidRDefault="00B32071" w:rsidP="00A11537">
            <w:pPr>
              <w:jc w:val="both"/>
            </w:pPr>
          </w:p>
          <w:p w:rsidR="0023246B" w:rsidRDefault="0023246B" w:rsidP="00A11537">
            <w:pPr>
              <w:jc w:val="both"/>
            </w:pPr>
            <w:r>
              <w:rPr>
                <w:rFonts w:hint="eastAsia"/>
              </w:rPr>
              <w:t>根據綠色和平</w:t>
            </w:r>
            <w:r>
              <w:rPr>
                <w:rFonts w:hint="eastAsia"/>
              </w:rPr>
              <w:t xml:space="preserve"> 2016 </w:t>
            </w:r>
            <w:r>
              <w:rPr>
                <w:rFonts w:hint="eastAsia"/>
              </w:rPr>
              <w:t>年針對網購的調查報告，</w:t>
            </w:r>
            <w:r w:rsidRPr="00323240">
              <w:rPr>
                <w:rFonts w:hint="eastAsia"/>
              </w:rPr>
              <w:t>全球</w:t>
            </w:r>
            <w:r>
              <w:rPr>
                <w:rFonts w:hint="eastAsia"/>
              </w:rPr>
              <w:t>68</w:t>
            </w:r>
            <w:r>
              <w:rPr>
                <w:rFonts w:hint="eastAsia"/>
              </w:rPr>
              <w:t>％</w:t>
            </w:r>
            <w:r w:rsidRPr="00323240">
              <w:rPr>
                <w:rFonts w:hint="eastAsia"/>
              </w:rPr>
              <w:t>的人</w:t>
            </w:r>
            <w:r>
              <w:rPr>
                <w:rFonts w:hint="eastAsia"/>
              </w:rPr>
              <w:t>承認自己擁有的衣服比需要多，</w:t>
            </w:r>
            <w:r>
              <w:rPr>
                <w:rFonts w:hint="eastAsia"/>
              </w:rPr>
              <w:t>53%</w:t>
            </w:r>
            <w:r w:rsidRPr="00323240">
              <w:rPr>
                <w:rFonts w:hint="eastAsia"/>
              </w:rPr>
              <w:t>人</w:t>
            </w:r>
            <w:r>
              <w:rPr>
                <w:rFonts w:hint="eastAsia"/>
              </w:rPr>
              <w:t>的衣櫃更有未剪吊牌的新衣。很多人血拼衣服、手袋、鞋子並不是因為他們需要，而是希望藉所購買的衣物獲得更多認同與自信，甚至因此而沉迷網購。</w:t>
            </w:r>
          </w:p>
        </w:tc>
      </w:tr>
    </w:tbl>
    <w:p w:rsidR="0023246B" w:rsidRDefault="0023246B" w:rsidP="0023246B"/>
    <w:p w:rsidR="00B32071" w:rsidRDefault="0023246B" w:rsidP="00B32071">
      <w:pPr>
        <w:pStyle w:val="a3"/>
        <w:numPr>
          <w:ilvl w:val="0"/>
          <w:numId w:val="23"/>
        </w:numPr>
        <w:ind w:leftChars="0"/>
        <w:rPr>
          <w:rFonts w:ascii="新細明體" w:hAnsi="新細明體" w:cs="新細明體"/>
        </w:rPr>
      </w:pPr>
      <w:r w:rsidRPr="00AD3198">
        <w:rPr>
          <w:rFonts w:hint="eastAsia"/>
        </w:rPr>
        <w:t>描述資料</w:t>
      </w:r>
      <w:r>
        <w:rPr>
          <w:rFonts w:hint="eastAsia"/>
        </w:rPr>
        <w:t>A</w:t>
      </w:r>
      <w:r w:rsidRPr="00AD3198">
        <w:rPr>
          <w:rFonts w:hint="eastAsia"/>
        </w:rPr>
        <w:t>顯示，全球網上購物的趨勢，並提出這些趨勢會帶來的一個潛在好處。解釋你的答案。</w:t>
      </w:r>
      <w:r>
        <w:rPr>
          <w:rFonts w:hint="eastAsia"/>
        </w:rPr>
        <w:t xml:space="preserve">                                                           </w:t>
      </w:r>
      <w:r w:rsidR="00B32071">
        <w:t xml:space="preserve">   </w:t>
      </w:r>
      <w:r w:rsidR="00B32071">
        <w:rPr>
          <w:rFonts w:ascii="新細明體" w:hAnsi="新細明體" w:cs="新細明體" w:hint="eastAsia"/>
        </w:rPr>
        <w:t>(</w:t>
      </w:r>
      <w:r w:rsidRPr="00AD3198">
        <w:rPr>
          <w:rFonts w:ascii="新細明體" w:hAnsi="新細明體" w:cs="新細明體" w:hint="eastAsia"/>
        </w:rPr>
        <w:t>4</w:t>
      </w:r>
      <w:r w:rsidR="00B32071">
        <w:rPr>
          <w:rFonts w:ascii="新細明體" w:hAnsi="新細明體" w:cs="新細明體" w:hint="eastAsia"/>
        </w:rPr>
        <w:t>分)</w:t>
      </w:r>
    </w:p>
    <w:p w:rsidR="00A11537" w:rsidRDefault="00A11537" w:rsidP="00A11537">
      <w:pPr>
        <w:pStyle w:val="a3"/>
        <w:ind w:leftChars="0" w:left="360"/>
        <w:rPr>
          <w:rFonts w:ascii="新細明體" w:hAnsi="新細明體" w:cs="新細明體"/>
        </w:rPr>
      </w:pPr>
    </w:p>
    <w:p w:rsidR="0023246B" w:rsidRPr="00B32071" w:rsidRDefault="0023246B" w:rsidP="00B32071">
      <w:pPr>
        <w:pStyle w:val="a3"/>
        <w:numPr>
          <w:ilvl w:val="0"/>
          <w:numId w:val="23"/>
        </w:numPr>
        <w:ind w:leftChars="0"/>
        <w:rPr>
          <w:rFonts w:ascii="新細明體" w:hAnsi="新細明體" w:cs="新細明體"/>
        </w:rPr>
      </w:pPr>
      <w:r w:rsidRPr="00AD3198">
        <w:rPr>
          <w:rFonts w:hint="eastAsia"/>
        </w:rPr>
        <w:t>參考所提供資料及你對全球化的理解，就你在</w:t>
      </w:r>
      <w:r>
        <w:rPr>
          <w:rFonts w:hint="eastAsia"/>
        </w:rPr>
        <w:t>(a)</w:t>
      </w:r>
      <w:r w:rsidRPr="00AD3198">
        <w:rPr>
          <w:rFonts w:hint="eastAsia"/>
        </w:rPr>
        <w:t xml:space="preserve"> </w:t>
      </w:r>
      <w:r w:rsidRPr="00AD3198">
        <w:rPr>
          <w:rFonts w:hint="eastAsia"/>
        </w:rPr>
        <w:t>題描述的全球網上購物的趨勢，指出及解釋由這些趨勢引起的</w:t>
      </w:r>
      <w:r w:rsidRPr="00B32071">
        <w:rPr>
          <w:rFonts w:hint="eastAsia"/>
          <w:b/>
          <w:bCs/>
          <w:i/>
          <w:iCs/>
        </w:rPr>
        <w:t>兩個</w:t>
      </w:r>
      <w:r w:rsidRPr="00AD3198">
        <w:rPr>
          <w:rFonts w:hint="eastAsia"/>
        </w:rPr>
        <w:t>全球關注點。</w:t>
      </w:r>
      <w:r>
        <w:rPr>
          <w:rFonts w:hint="eastAsia"/>
        </w:rPr>
        <w:t xml:space="preserve">  </w:t>
      </w:r>
      <w:r>
        <w:t xml:space="preserve">                               </w:t>
      </w:r>
      <w:r w:rsidR="00B32071">
        <w:t xml:space="preserve">   </w:t>
      </w:r>
      <w:r w:rsidR="00B32071">
        <w:rPr>
          <w:rFonts w:ascii="新細明體" w:hAnsi="新細明體" w:cs="新細明體" w:hint="eastAsia"/>
        </w:rPr>
        <w:t>(</w:t>
      </w:r>
      <w:r w:rsidRPr="00B32071">
        <w:rPr>
          <w:rFonts w:ascii="新細明體" w:hAnsi="新細明體" w:cs="新細明體" w:hint="eastAsia"/>
        </w:rPr>
        <w:t>8</w:t>
      </w:r>
      <w:r w:rsidR="00B32071">
        <w:rPr>
          <w:rFonts w:ascii="新細明體" w:hAnsi="新細明體" w:cs="新細明體" w:hint="eastAsia"/>
        </w:rPr>
        <w:t>分)</w:t>
      </w:r>
    </w:p>
    <w:p w:rsidR="0023246B" w:rsidRDefault="0023246B" w:rsidP="0023246B"/>
    <w:p w:rsidR="00A11537" w:rsidRDefault="00A11537" w:rsidP="0023246B"/>
    <w:p w:rsidR="0005449F" w:rsidRDefault="006E4E7A" w:rsidP="0005449F">
      <w:pPr>
        <w:pStyle w:val="a3"/>
        <w:numPr>
          <w:ilvl w:val="0"/>
          <w:numId w:val="26"/>
        </w:numPr>
        <w:ind w:leftChars="0"/>
        <w:rPr>
          <w:rFonts w:asciiTheme="majorEastAsia" w:eastAsiaTheme="majorEastAsia" w:hAnsiTheme="majorEastAsia"/>
          <w:b/>
        </w:rPr>
      </w:pPr>
      <w:r w:rsidRPr="0005449F">
        <w:rPr>
          <w:rFonts w:asciiTheme="majorEastAsia" w:eastAsiaTheme="majorEastAsia" w:hAnsiTheme="majorEastAsia" w:hint="eastAsia"/>
          <w:b/>
        </w:rPr>
        <w:t>細閱以下資料，然後回答問題。</w:t>
      </w:r>
    </w:p>
    <w:p w:rsidR="00A11537" w:rsidRPr="0005449F" w:rsidRDefault="00A11537" w:rsidP="00A11537">
      <w:pPr>
        <w:pStyle w:val="a3"/>
        <w:ind w:leftChars="0" w:left="360"/>
        <w:rPr>
          <w:rFonts w:asciiTheme="majorEastAsia" w:eastAsiaTheme="majorEastAsia" w:hAnsiTheme="majorEastAsia"/>
          <w:b/>
        </w:rPr>
      </w:pPr>
    </w:p>
    <w:p w:rsidR="00CC6D12" w:rsidRPr="006868BE" w:rsidRDefault="00CC6D12" w:rsidP="00CC6D12">
      <w:pPr>
        <w:widowControl/>
        <w:rPr>
          <w:rFonts w:ascii="Times New Roman" w:eastAsia="Times New Roman" w:hAnsi="Times New Roman" w:cs="Times New Roman"/>
          <w:kern w:val="0"/>
          <w:szCs w:val="24"/>
        </w:rPr>
      </w:pPr>
      <w:r w:rsidRPr="006868BE">
        <w:rPr>
          <w:rFonts w:ascii="新細明體" w:eastAsia="新細明體" w:hAnsi="新細明體" w:cs="新細明體" w:hint="eastAsia"/>
          <w:b/>
          <w:bCs/>
          <w:color w:val="000000"/>
          <w:kern w:val="0"/>
          <w:szCs w:val="24"/>
        </w:rPr>
        <w:t>資料</w:t>
      </w:r>
      <w:r w:rsidR="006E4E7A">
        <w:rPr>
          <w:rFonts w:ascii="新細明體" w:eastAsia="新細明體" w:hAnsi="新細明體" w:cs="新細明體" w:hint="eastAsia"/>
          <w:b/>
          <w:bCs/>
          <w:color w:val="000000"/>
          <w:kern w:val="0"/>
          <w:szCs w:val="24"/>
        </w:rPr>
        <w:t>A</w:t>
      </w:r>
      <w:r w:rsidRPr="006868BE">
        <w:rPr>
          <w:rFonts w:ascii="新細明體" w:eastAsia="新細明體" w:hAnsi="新細明體" w:cs="新細明體" w:hint="eastAsia"/>
          <w:b/>
          <w:bCs/>
          <w:color w:val="000000"/>
          <w:kern w:val="0"/>
          <w:szCs w:val="24"/>
        </w:rPr>
        <w:t>：</w:t>
      </w:r>
      <w:r w:rsidRPr="006868BE">
        <w:rPr>
          <w:rFonts w:ascii="新細明體" w:eastAsia="新細明體" w:hAnsi="新細明體" w:cs="新細明體" w:hint="eastAsia"/>
          <w:color w:val="000000"/>
          <w:kern w:val="0"/>
          <w:szCs w:val="24"/>
        </w:rPr>
        <w:t>取材自</w:t>
      </w:r>
      <w:r w:rsidRPr="006868BE">
        <w:rPr>
          <w:rFonts w:ascii="Times New Roman" w:eastAsia="Times New Roman" w:hAnsi="Times New Roman" w:cs="Times New Roman"/>
          <w:color w:val="000000"/>
          <w:kern w:val="0"/>
          <w:szCs w:val="24"/>
        </w:rPr>
        <w:t>2017</w:t>
      </w:r>
      <w:r w:rsidRPr="006868BE">
        <w:rPr>
          <w:rFonts w:ascii="新細明體" w:eastAsia="新細明體" w:hAnsi="新細明體" w:cs="新細明體" w:hint="eastAsia"/>
          <w:color w:val="000000"/>
          <w:kern w:val="0"/>
          <w:szCs w:val="24"/>
        </w:rPr>
        <w:t>年</w:t>
      </w:r>
      <w:r w:rsidRPr="006868BE">
        <w:rPr>
          <w:rFonts w:ascii="新細明體" w:eastAsia="新細明體" w:hAnsi="新細明體" w:cs="新細明體" w:hint="eastAsia"/>
          <w:color w:val="1A1A1A"/>
          <w:kern w:val="0"/>
          <w:szCs w:val="24"/>
          <w:shd w:val="clear" w:color="auto" w:fill="FFFFFF"/>
        </w:rPr>
        <w:t>斯德哥爾摩全球挑戰基金會調</w:t>
      </w:r>
      <w:r w:rsidRPr="006868BE">
        <w:rPr>
          <w:rFonts w:ascii="新細明體" w:eastAsia="新細明體" w:hAnsi="新細明體" w:cs="新細明體"/>
          <w:color w:val="1A1A1A"/>
          <w:kern w:val="0"/>
          <w:szCs w:val="24"/>
          <w:shd w:val="clear" w:color="auto" w:fill="FFFFFF"/>
        </w:rPr>
        <w:t>查</w:t>
      </w:r>
    </w:p>
    <w:tbl>
      <w:tblPr>
        <w:tblW w:w="7952" w:type="dxa"/>
        <w:jc w:val="center"/>
        <w:tblCellMar>
          <w:top w:w="15" w:type="dxa"/>
          <w:left w:w="15" w:type="dxa"/>
          <w:bottom w:w="15" w:type="dxa"/>
          <w:right w:w="15" w:type="dxa"/>
        </w:tblCellMar>
        <w:tblLook w:val="04A0" w:firstRow="1" w:lastRow="0" w:firstColumn="1" w:lastColumn="0" w:noHBand="0" w:noVBand="1"/>
      </w:tblPr>
      <w:tblGrid>
        <w:gridCol w:w="877"/>
        <w:gridCol w:w="4198"/>
        <w:gridCol w:w="2877"/>
      </w:tblGrid>
      <w:tr w:rsidR="00CC6D12" w:rsidRPr="00D922AA" w:rsidTr="00D922AA">
        <w:trPr>
          <w:trHeight w:val="60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6D12" w:rsidRPr="00D922AA" w:rsidRDefault="00CC6D12" w:rsidP="0064623F">
            <w:pPr>
              <w:widowControl/>
              <w:jc w:val="center"/>
              <w:rPr>
                <w:rFonts w:asciiTheme="minorEastAsia" w:hAnsiTheme="minorEastAsia" w:cs="Times New Roman"/>
                <w:kern w:val="0"/>
                <w:szCs w:val="24"/>
              </w:rPr>
            </w:pPr>
            <w:r w:rsidRPr="00D922AA">
              <w:rPr>
                <w:rFonts w:asciiTheme="minorEastAsia" w:hAnsiTheme="minorEastAsia" w:cs="新細明體"/>
                <w:b/>
                <w:bCs/>
                <w:color w:val="000000"/>
                <w:kern w:val="0"/>
                <w:szCs w:val="24"/>
              </w:rPr>
              <w:t>國家</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6D12" w:rsidRPr="00D922AA" w:rsidRDefault="00CC6D12" w:rsidP="0064623F">
            <w:pPr>
              <w:widowControl/>
              <w:jc w:val="center"/>
              <w:rPr>
                <w:rFonts w:asciiTheme="minorEastAsia" w:hAnsiTheme="minorEastAsia" w:cs="Times New Roman"/>
                <w:kern w:val="0"/>
                <w:szCs w:val="24"/>
              </w:rPr>
            </w:pPr>
            <w:r w:rsidRPr="00D922AA">
              <w:rPr>
                <w:rFonts w:asciiTheme="minorEastAsia" w:hAnsiTheme="minorEastAsia" w:cs="新細明體"/>
                <w:b/>
                <w:bCs/>
                <w:color w:val="000000"/>
                <w:kern w:val="0"/>
                <w:szCs w:val="24"/>
              </w:rPr>
              <w:t>認同自己是世界公民的百分比</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6D12" w:rsidRPr="00D922AA" w:rsidRDefault="00CC6D12" w:rsidP="0064623F">
            <w:pPr>
              <w:widowControl/>
              <w:jc w:val="center"/>
              <w:rPr>
                <w:rFonts w:asciiTheme="minorEastAsia" w:hAnsiTheme="minorEastAsia" w:cs="Times New Roman"/>
                <w:kern w:val="0"/>
                <w:szCs w:val="24"/>
              </w:rPr>
            </w:pPr>
            <w:r w:rsidRPr="00D922AA">
              <w:rPr>
                <w:rFonts w:asciiTheme="minorEastAsia" w:hAnsiTheme="minorEastAsia" w:cs="新細明體"/>
                <w:b/>
                <w:bCs/>
                <w:color w:val="000000"/>
                <w:kern w:val="0"/>
                <w:szCs w:val="24"/>
              </w:rPr>
              <w:t>人均生產總值</w:t>
            </w:r>
            <w:r w:rsidRPr="00D922AA">
              <w:rPr>
                <w:rFonts w:asciiTheme="minorEastAsia" w:hAnsiTheme="minorEastAsia" w:cs="Times New Roman"/>
                <w:b/>
                <w:bCs/>
                <w:color w:val="000000"/>
                <w:kern w:val="0"/>
                <w:szCs w:val="24"/>
              </w:rPr>
              <w:t>(</w:t>
            </w:r>
            <w:r w:rsidRPr="00D922AA">
              <w:rPr>
                <w:rFonts w:asciiTheme="minorEastAsia" w:hAnsiTheme="minorEastAsia" w:cs="新細明體"/>
                <w:b/>
                <w:bCs/>
                <w:color w:val="000000"/>
                <w:kern w:val="0"/>
                <w:szCs w:val="24"/>
              </w:rPr>
              <w:t>美元</w:t>
            </w:r>
            <w:r w:rsidRPr="00D922AA">
              <w:rPr>
                <w:rFonts w:asciiTheme="minorEastAsia" w:hAnsiTheme="minorEastAsia" w:cs="Times New Roman"/>
                <w:b/>
                <w:bCs/>
                <w:color w:val="000000"/>
                <w:kern w:val="0"/>
                <w:szCs w:val="24"/>
              </w:rPr>
              <w:t>)</w:t>
            </w:r>
          </w:p>
        </w:tc>
      </w:tr>
      <w:tr w:rsidR="00CC6D12" w:rsidRPr="00D922AA" w:rsidTr="00D922AA">
        <w:trPr>
          <w:trHeight w:val="583"/>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6D12" w:rsidRPr="00D922AA" w:rsidRDefault="00CC6D12" w:rsidP="0064623F">
            <w:pPr>
              <w:widowControl/>
              <w:jc w:val="center"/>
              <w:rPr>
                <w:rFonts w:asciiTheme="minorEastAsia" w:hAnsiTheme="minorEastAsia" w:cs="Times New Roman"/>
                <w:kern w:val="0"/>
                <w:szCs w:val="24"/>
              </w:rPr>
            </w:pPr>
            <w:r w:rsidRPr="00D922AA">
              <w:rPr>
                <w:rFonts w:asciiTheme="minorEastAsia" w:hAnsiTheme="minorEastAsia" w:cs="新細明體"/>
                <w:b/>
                <w:bCs/>
                <w:color w:val="000000"/>
                <w:kern w:val="0"/>
                <w:szCs w:val="24"/>
              </w:rPr>
              <w:t>印度</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6D12" w:rsidRPr="00D922AA" w:rsidRDefault="00CC6D12" w:rsidP="0064623F">
            <w:pPr>
              <w:widowControl/>
              <w:jc w:val="center"/>
              <w:rPr>
                <w:rFonts w:asciiTheme="minorEastAsia" w:hAnsiTheme="minorEastAsia" w:cs="Times New Roman"/>
                <w:kern w:val="0"/>
                <w:szCs w:val="24"/>
              </w:rPr>
            </w:pPr>
            <w:r w:rsidRPr="00D922AA">
              <w:rPr>
                <w:rFonts w:asciiTheme="minorEastAsia" w:hAnsiTheme="minorEastAsia" w:cs="Times New Roman"/>
                <w:bCs/>
                <w:color w:val="000000"/>
                <w:kern w:val="0"/>
                <w:szCs w:val="24"/>
              </w:rPr>
              <w:t>93%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6D12" w:rsidRPr="00D922AA" w:rsidRDefault="00CC6D12" w:rsidP="0064623F">
            <w:pPr>
              <w:widowControl/>
              <w:jc w:val="center"/>
              <w:rPr>
                <w:rFonts w:asciiTheme="minorEastAsia" w:hAnsiTheme="minorEastAsia" w:cs="Times New Roman"/>
                <w:kern w:val="0"/>
                <w:szCs w:val="24"/>
              </w:rPr>
            </w:pPr>
            <w:r w:rsidRPr="00D922AA">
              <w:rPr>
                <w:rFonts w:asciiTheme="minorEastAsia" w:hAnsiTheme="minorEastAsia" w:cs="Times New Roman"/>
                <w:bCs/>
                <w:color w:val="000000"/>
                <w:kern w:val="0"/>
                <w:szCs w:val="24"/>
              </w:rPr>
              <w:t>1965</w:t>
            </w:r>
          </w:p>
        </w:tc>
      </w:tr>
      <w:tr w:rsidR="00CC6D12" w:rsidRPr="00D922AA" w:rsidTr="00D922AA">
        <w:trPr>
          <w:trHeight w:val="60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6D12" w:rsidRPr="00D922AA" w:rsidRDefault="00CC6D12" w:rsidP="0064623F">
            <w:pPr>
              <w:widowControl/>
              <w:jc w:val="center"/>
              <w:rPr>
                <w:rFonts w:asciiTheme="minorEastAsia" w:hAnsiTheme="minorEastAsia" w:cs="Times New Roman"/>
                <w:kern w:val="0"/>
                <w:szCs w:val="24"/>
              </w:rPr>
            </w:pPr>
            <w:r w:rsidRPr="00D922AA">
              <w:rPr>
                <w:rFonts w:asciiTheme="minorEastAsia" w:hAnsiTheme="minorEastAsia" w:cs="新細明體"/>
                <w:b/>
                <w:bCs/>
                <w:color w:val="000000"/>
                <w:kern w:val="0"/>
                <w:szCs w:val="24"/>
              </w:rPr>
              <w:t>南非</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6D12" w:rsidRPr="00D922AA" w:rsidRDefault="00CC6D12" w:rsidP="0064623F">
            <w:pPr>
              <w:widowControl/>
              <w:jc w:val="center"/>
              <w:rPr>
                <w:rFonts w:asciiTheme="minorEastAsia" w:hAnsiTheme="minorEastAsia" w:cs="Times New Roman"/>
                <w:kern w:val="0"/>
                <w:szCs w:val="24"/>
              </w:rPr>
            </w:pPr>
            <w:r w:rsidRPr="00D922AA">
              <w:rPr>
                <w:rFonts w:asciiTheme="minorEastAsia" w:hAnsiTheme="minorEastAsia" w:cs="Times New Roman"/>
                <w:bCs/>
                <w:color w:val="000000"/>
                <w:kern w:val="0"/>
                <w:szCs w:val="24"/>
              </w:rPr>
              <w:t>88%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6D12" w:rsidRPr="00D922AA" w:rsidRDefault="00CC6D12" w:rsidP="0064623F">
            <w:pPr>
              <w:widowControl/>
              <w:jc w:val="center"/>
              <w:rPr>
                <w:rFonts w:asciiTheme="minorEastAsia" w:hAnsiTheme="minorEastAsia" w:cs="Times New Roman"/>
                <w:kern w:val="0"/>
                <w:szCs w:val="24"/>
              </w:rPr>
            </w:pPr>
            <w:r w:rsidRPr="00D922AA">
              <w:rPr>
                <w:rFonts w:asciiTheme="minorEastAsia" w:hAnsiTheme="minorEastAsia" w:cs="Times New Roman"/>
                <w:bCs/>
                <w:color w:val="000000"/>
                <w:kern w:val="0"/>
                <w:szCs w:val="24"/>
              </w:rPr>
              <w:t>6014</w:t>
            </w:r>
          </w:p>
        </w:tc>
      </w:tr>
      <w:tr w:rsidR="00CC6D12" w:rsidRPr="00D922AA" w:rsidTr="00D922AA">
        <w:trPr>
          <w:trHeight w:val="60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6D12" w:rsidRPr="00D922AA" w:rsidRDefault="00CC6D12" w:rsidP="0064623F">
            <w:pPr>
              <w:widowControl/>
              <w:jc w:val="center"/>
              <w:rPr>
                <w:rFonts w:asciiTheme="minorEastAsia" w:hAnsiTheme="minorEastAsia" w:cs="Times New Roman"/>
                <w:kern w:val="0"/>
                <w:szCs w:val="24"/>
              </w:rPr>
            </w:pPr>
            <w:r w:rsidRPr="00D922AA">
              <w:rPr>
                <w:rFonts w:asciiTheme="minorEastAsia" w:hAnsiTheme="minorEastAsia" w:cs="新細明體"/>
                <w:b/>
                <w:bCs/>
                <w:color w:val="000000"/>
                <w:kern w:val="0"/>
                <w:szCs w:val="24"/>
              </w:rPr>
              <w:t>巴西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6D12" w:rsidRPr="00D922AA" w:rsidRDefault="00CC6D12" w:rsidP="0064623F">
            <w:pPr>
              <w:widowControl/>
              <w:jc w:val="center"/>
              <w:rPr>
                <w:rFonts w:asciiTheme="minorEastAsia" w:hAnsiTheme="minorEastAsia" w:cs="Times New Roman"/>
                <w:kern w:val="0"/>
                <w:szCs w:val="24"/>
              </w:rPr>
            </w:pPr>
            <w:r w:rsidRPr="00D922AA">
              <w:rPr>
                <w:rFonts w:asciiTheme="minorEastAsia" w:hAnsiTheme="minorEastAsia" w:cs="Times New Roman"/>
                <w:bCs/>
                <w:color w:val="000000"/>
                <w:kern w:val="0"/>
                <w:szCs w:val="24"/>
              </w:rPr>
              <w:t>84%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6D12" w:rsidRPr="00D922AA" w:rsidRDefault="00CC6D12" w:rsidP="0064623F">
            <w:pPr>
              <w:widowControl/>
              <w:jc w:val="center"/>
              <w:rPr>
                <w:rFonts w:asciiTheme="minorEastAsia" w:hAnsiTheme="minorEastAsia" w:cs="Times New Roman"/>
                <w:kern w:val="0"/>
                <w:szCs w:val="24"/>
              </w:rPr>
            </w:pPr>
            <w:r w:rsidRPr="00D922AA">
              <w:rPr>
                <w:rFonts w:asciiTheme="minorEastAsia" w:hAnsiTheme="minorEastAsia" w:cs="Times New Roman"/>
                <w:bCs/>
                <w:color w:val="000000"/>
                <w:kern w:val="0"/>
                <w:szCs w:val="24"/>
              </w:rPr>
              <w:t>8472</w:t>
            </w:r>
          </w:p>
        </w:tc>
      </w:tr>
      <w:tr w:rsidR="00CC6D12" w:rsidRPr="00D922AA" w:rsidTr="00D922AA">
        <w:trPr>
          <w:trHeight w:val="583"/>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6D12" w:rsidRPr="00D922AA" w:rsidRDefault="00CC6D12" w:rsidP="0064623F">
            <w:pPr>
              <w:widowControl/>
              <w:jc w:val="center"/>
              <w:rPr>
                <w:rFonts w:asciiTheme="minorEastAsia" w:hAnsiTheme="minorEastAsia" w:cs="Times New Roman"/>
                <w:kern w:val="0"/>
                <w:szCs w:val="24"/>
              </w:rPr>
            </w:pPr>
            <w:r w:rsidRPr="00D922AA">
              <w:rPr>
                <w:rFonts w:asciiTheme="minorEastAsia" w:hAnsiTheme="minorEastAsia" w:cs="新細明體"/>
                <w:b/>
                <w:bCs/>
                <w:color w:val="000000"/>
                <w:kern w:val="0"/>
                <w:szCs w:val="24"/>
              </w:rPr>
              <w:t>中國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6D12" w:rsidRPr="00D922AA" w:rsidRDefault="00CC6D12" w:rsidP="0064623F">
            <w:pPr>
              <w:widowControl/>
              <w:jc w:val="center"/>
              <w:rPr>
                <w:rFonts w:asciiTheme="minorEastAsia" w:hAnsiTheme="minorEastAsia" w:cs="Times New Roman"/>
                <w:kern w:val="0"/>
                <w:szCs w:val="24"/>
              </w:rPr>
            </w:pPr>
            <w:r w:rsidRPr="00D922AA">
              <w:rPr>
                <w:rFonts w:asciiTheme="minorEastAsia" w:hAnsiTheme="minorEastAsia" w:cs="Times New Roman"/>
                <w:bCs/>
                <w:color w:val="000000"/>
                <w:kern w:val="0"/>
                <w:szCs w:val="24"/>
              </w:rPr>
              <w:t>76%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6D12" w:rsidRPr="00D922AA" w:rsidRDefault="00CC6D12" w:rsidP="0064623F">
            <w:pPr>
              <w:widowControl/>
              <w:jc w:val="center"/>
              <w:rPr>
                <w:rFonts w:asciiTheme="minorEastAsia" w:hAnsiTheme="minorEastAsia" w:cs="Times New Roman"/>
                <w:kern w:val="0"/>
                <w:szCs w:val="24"/>
              </w:rPr>
            </w:pPr>
            <w:r w:rsidRPr="00D922AA">
              <w:rPr>
                <w:rFonts w:asciiTheme="minorEastAsia" w:hAnsiTheme="minorEastAsia" w:cs="Times New Roman"/>
                <w:bCs/>
                <w:color w:val="000000"/>
                <w:kern w:val="0"/>
                <w:szCs w:val="24"/>
              </w:rPr>
              <w:t>9482</w:t>
            </w:r>
          </w:p>
        </w:tc>
      </w:tr>
      <w:tr w:rsidR="00CC6D12" w:rsidRPr="00D922AA" w:rsidTr="00D922AA">
        <w:trPr>
          <w:trHeight w:val="60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6D12" w:rsidRPr="00D922AA" w:rsidRDefault="00CC6D12" w:rsidP="0064623F">
            <w:pPr>
              <w:widowControl/>
              <w:jc w:val="center"/>
              <w:rPr>
                <w:rFonts w:asciiTheme="minorEastAsia" w:hAnsiTheme="minorEastAsia" w:cs="Times New Roman"/>
                <w:kern w:val="0"/>
                <w:szCs w:val="24"/>
              </w:rPr>
            </w:pPr>
            <w:r w:rsidRPr="00D922AA">
              <w:rPr>
                <w:rFonts w:asciiTheme="minorEastAsia" w:hAnsiTheme="minorEastAsia" w:cs="新細明體"/>
                <w:b/>
                <w:bCs/>
                <w:color w:val="000000"/>
                <w:kern w:val="0"/>
                <w:szCs w:val="24"/>
              </w:rPr>
              <w:t>美國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6D12" w:rsidRPr="00D922AA" w:rsidRDefault="00CC6D12" w:rsidP="0064623F">
            <w:pPr>
              <w:widowControl/>
              <w:jc w:val="center"/>
              <w:rPr>
                <w:rFonts w:asciiTheme="minorEastAsia" w:hAnsiTheme="minorEastAsia" w:cs="Times New Roman"/>
                <w:kern w:val="0"/>
                <w:szCs w:val="24"/>
              </w:rPr>
            </w:pPr>
            <w:r w:rsidRPr="00D922AA">
              <w:rPr>
                <w:rFonts w:asciiTheme="minorEastAsia" w:hAnsiTheme="minorEastAsia" w:cs="Times New Roman"/>
                <w:bCs/>
                <w:color w:val="000000"/>
                <w:kern w:val="0"/>
                <w:szCs w:val="24"/>
              </w:rPr>
              <w:t>72%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6D12" w:rsidRPr="00D922AA" w:rsidRDefault="00CC6D12" w:rsidP="0064623F">
            <w:pPr>
              <w:widowControl/>
              <w:jc w:val="center"/>
              <w:rPr>
                <w:rFonts w:asciiTheme="minorEastAsia" w:hAnsiTheme="minorEastAsia" w:cs="Times New Roman"/>
                <w:kern w:val="0"/>
                <w:szCs w:val="24"/>
              </w:rPr>
            </w:pPr>
            <w:r w:rsidRPr="00D922AA">
              <w:rPr>
                <w:rFonts w:asciiTheme="minorEastAsia" w:hAnsiTheme="minorEastAsia" w:cs="Times New Roman"/>
                <w:bCs/>
                <w:color w:val="000000"/>
                <w:kern w:val="0"/>
                <w:szCs w:val="24"/>
              </w:rPr>
              <w:t>60014</w:t>
            </w:r>
          </w:p>
        </w:tc>
      </w:tr>
      <w:tr w:rsidR="00CC6D12" w:rsidRPr="00D922AA" w:rsidTr="00D922AA">
        <w:trPr>
          <w:trHeight w:val="60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6D12" w:rsidRPr="00D922AA" w:rsidRDefault="00CC6D12" w:rsidP="0064623F">
            <w:pPr>
              <w:widowControl/>
              <w:jc w:val="center"/>
              <w:rPr>
                <w:rFonts w:asciiTheme="minorEastAsia" w:hAnsiTheme="minorEastAsia" w:cs="Times New Roman"/>
                <w:kern w:val="0"/>
                <w:szCs w:val="24"/>
              </w:rPr>
            </w:pPr>
            <w:r w:rsidRPr="00D922AA">
              <w:rPr>
                <w:rFonts w:asciiTheme="minorEastAsia" w:hAnsiTheme="minorEastAsia" w:cs="新細明體"/>
                <w:b/>
                <w:bCs/>
                <w:color w:val="000000"/>
                <w:kern w:val="0"/>
                <w:szCs w:val="24"/>
              </w:rPr>
              <w:t>澳洲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6D12" w:rsidRPr="00D922AA" w:rsidRDefault="00CC6D12" w:rsidP="0064623F">
            <w:pPr>
              <w:widowControl/>
              <w:jc w:val="center"/>
              <w:rPr>
                <w:rFonts w:asciiTheme="minorEastAsia" w:hAnsiTheme="minorEastAsia" w:cs="Times New Roman"/>
                <w:kern w:val="0"/>
                <w:szCs w:val="24"/>
              </w:rPr>
            </w:pPr>
            <w:r w:rsidRPr="00D922AA">
              <w:rPr>
                <w:rFonts w:asciiTheme="minorEastAsia" w:hAnsiTheme="minorEastAsia" w:cs="Times New Roman"/>
                <w:bCs/>
                <w:color w:val="000000"/>
                <w:kern w:val="0"/>
                <w:szCs w:val="24"/>
              </w:rPr>
              <w:t>64%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6D12" w:rsidRPr="00D922AA" w:rsidRDefault="00CC6D12" w:rsidP="0064623F">
            <w:pPr>
              <w:widowControl/>
              <w:jc w:val="center"/>
              <w:rPr>
                <w:rFonts w:asciiTheme="minorEastAsia" w:hAnsiTheme="minorEastAsia" w:cs="Times New Roman"/>
                <w:kern w:val="0"/>
                <w:szCs w:val="24"/>
              </w:rPr>
            </w:pPr>
            <w:r w:rsidRPr="00D922AA">
              <w:rPr>
                <w:rFonts w:asciiTheme="minorEastAsia" w:hAnsiTheme="minorEastAsia" w:cs="Times New Roman"/>
                <w:bCs/>
                <w:color w:val="000000"/>
                <w:kern w:val="0"/>
                <w:szCs w:val="24"/>
              </w:rPr>
              <w:t>52976</w:t>
            </w:r>
          </w:p>
        </w:tc>
      </w:tr>
      <w:tr w:rsidR="00CC6D12" w:rsidRPr="00D922AA" w:rsidTr="00D922AA">
        <w:trPr>
          <w:trHeight w:val="583"/>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6D12" w:rsidRPr="00D922AA" w:rsidRDefault="00CC6D12" w:rsidP="0064623F">
            <w:pPr>
              <w:widowControl/>
              <w:jc w:val="center"/>
              <w:rPr>
                <w:rFonts w:asciiTheme="minorEastAsia" w:hAnsiTheme="minorEastAsia" w:cs="Times New Roman"/>
                <w:kern w:val="0"/>
                <w:szCs w:val="24"/>
              </w:rPr>
            </w:pPr>
            <w:r w:rsidRPr="00D922AA">
              <w:rPr>
                <w:rFonts w:asciiTheme="minorEastAsia" w:hAnsiTheme="minorEastAsia" w:cs="新細明體"/>
                <w:b/>
                <w:bCs/>
                <w:color w:val="000000"/>
                <w:kern w:val="0"/>
                <w:szCs w:val="24"/>
              </w:rPr>
              <w:t>英國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6D12" w:rsidRPr="00D922AA" w:rsidRDefault="00CC6D12" w:rsidP="0064623F">
            <w:pPr>
              <w:widowControl/>
              <w:jc w:val="center"/>
              <w:rPr>
                <w:rFonts w:asciiTheme="minorEastAsia" w:hAnsiTheme="minorEastAsia" w:cs="Times New Roman"/>
                <w:kern w:val="0"/>
                <w:szCs w:val="24"/>
              </w:rPr>
            </w:pPr>
            <w:r w:rsidRPr="00D922AA">
              <w:rPr>
                <w:rFonts w:asciiTheme="minorEastAsia" w:hAnsiTheme="minorEastAsia" w:cs="Times New Roman"/>
                <w:bCs/>
                <w:color w:val="000000"/>
                <w:kern w:val="0"/>
                <w:szCs w:val="24"/>
              </w:rPr>
              <w:t>62%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6D12" w:rsidRPr="00D922AA" w:rsidRDefault="00CC6D12" w:rsidP="0064623F">
            <w:pPr>
              <w:widowControl/>
              <w:jc w:val="center"/>
              <w:rPr>
                <w:rFonts w:asciiTheme="minorEastAsia" w:hAnsiTheme="minorEastAsia" w:cs="Times New Roman"/>
                <w:kern w:val="0"/>
                <w:szCs w:val="24"/>
              </w:rPr>
            </w:pPr>
            <w:r w:rsidRPr="00D922AA">
              <w:rPr>
                <w:rFonts w:asciiTheme="minorEastAsia" w:hAnsiTheme="minorEastAsia" w:cs="Times New Roman"/>
                <w:bCs/>
                <w:color w:val="000000"/>
                <w:kern w:val="0"/>
                <w:szCs w:val="24"/>
              </w:rPr>
              <w:t>49104</w:t>
            </w:r>
          </w:p>
        </w:tc>
      </w:tr>
      <w:tr w:rsidR="00CC6D12" w:rsidRPr="00D922AA" w:rsidTr="00D922AA">
        <w:trPr>
          <w:trHeight w:val="60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6D12" w:rsidRPr="00D922AA" w:rsidRDefault="00CC6D12" w:rsidP="0064623F">
            <w:pPr>
              <w:widowControl/>
              <w:jc w:val="center"/>
              <w:rPr>
                <w:rFonts w:asciiTheme="minorEastAsia" w:hAnsiTheme="minorEastAsia" w:cs="Times New Roman"/>
                <w:kern w:val="0"/>
                <w:szCs w:val="24"/>
              </w:rPr>
            </w:pPr>
            <w:r w:rsidRPr="00D922AA">
              <w:rPr>
                <w:rFonts w:asciiTheme="minorEastAsia" w:hAnsiTheme="minorEastAsia" w:cs="新細明體"/>
                <w:b/>
                <w:bCs/>
                <w:color w:val="000000"/>
                <w:kern w:val="0"/>
                <w:szCs w:val="24"/>
              </w:rPr>
              <w:t>德國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6D12" w:rsidRPr="00D922AA" w:rsidRDefault="00CC6D12" w:rsidP="0064623F">
            <w:pPr>
              <w:widowControl/>
              <w:jc w:val="center"/>
              <w:rPr>
                <w:rFonts w:asciiTheme="minorEastAsia" w:hAnsiTheme="minorEastAsia" w:cs="Times New Roman"/>
                <w:kern w:val="0"/>
                <w:szCs w:val="24"/>
              </w:rPr>
            </w:pPr>
            <w:r w:rsidRPr="00D922AA">
              <w:rPr>
                <w:rFonts w:asciiTheme="minorEastAsia" w:hAnsiTheme="minorEastAsia" w:cs="Times New Roman"/>
                <w:bCs/>
                <w:color w:val="000000"/>
                <w:kern w:val="0"/>
                <w:szCs w:val="24"/>
              </w:rPr>
              <w:t>58%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6D12" w:rsidRPr="00D922AA" w:rsidRDefault="00CC6D12" w:rsidP="0064623F">
            <w:pPr>
              <w:widowControl/>
              <w:jc w:val="center"/>
              <w:rPr>
                <w:rFonts w:asciiTheme="minorEastAsia" w:hAnsiTheme="minorEastAsia" w:cs="Times New Roman"/>
                <w:kern w:val="0"/>
                <w:szCs w:val="24"/>
              </w:rPr>
            </w:pPr>
            <w:r w:rsidRPr="00D922AA">
              <w:rPr>
                <w:rFonts w:asciiTheme="minorEastAsia" w:hAnsiTheme="minorEastAsia" w:cs="Times New Roman"/>
                <w:bCs/>
                <w:color w:val="000000"/>
                <w:kern w:val="0"/>
                <w:szCs w:val="24"/>
              </w:rPr>
              <w:t>43794</w:t>
            </w:r>
          </w:p>
        </w:tc>
      </w:tr>
    </w:tbl>
    <w:p w:rsidR="0005449F" w:rsidRDefault="0005449F" w:rsidP="00CC6D12">
      <w:pPr>
        <w:widowControl/>
        <w:rPr>
          <w:rFonts w:ascii="新細明體" w:eastAsia="新細明體" w:hAnsi="新細明體" w:cs="新細明體"/>
          <w:b/>
          <w:bCs/>
          <w:color w:val="000000"/>
          <w:kern w:val="0"/>
          <w:szCs w:val="24"/>
        </w:rPr>
      </w:pPr>
    </w:p>
    <w:p w:rsidR="00A11537" w:rsidRPr="00223D8F" w:rsidRDefault="00A11537" w:rsidP="00A11537">
      <w:pPr>
        <w:jc w:val="center"/>
        <w:rPr>
          <w:rFonts w:asciiTheme="majorEastAsia" w:eastAsiaTheme="majorEastAsia" w:hAnsiTheme="majorEastAsia"/>
          <w:lang w:eastAsia="zh-HK"/>
        </w:rPr>
      </w:pPr>
      <w:r w:rsidRPr="00223D8F">
        <w:rPr>
          <w:rFonts w:asciiTheme="majorEastAsia" w:eastAsiaTheme="majorEastAsia" w:hAnsiTheme="majorEastAsia" w:hint="eastAsia"/>
          <w:lang w:eastAsia="zh-HK"/>
        </w:rPr>
        <w:t>---續後頁---</w:t>
      </w:r>
    </w:p>
    <w:p w:rsidR="00A11537" w:rsidRPr="00F42396" w:rsidRDefault="00A11537" w:rsidP="00A11537">
      <w:pPr>
        <w:rPr>
          <w:rFonts w:asciiTheme="majorEastAsia" w:eastAsiaTheme="majorEastAsia" w:hAnsiTheme="majorEastAsia"/>
          <w:sz w:val="28"/>
          <w:szCs w:val="28"/>
          <w:lang w:eastAsia="zh-HK"/>
        </w:rPr>
      </w:pPr>
      <w:r w:rsidRPr="00223D8F">
        <w:rPr>
          <w:rFonts w:asciiTheme="majorEastAsia" w:eastAsiaTheme="majorEastAsia" w:hAnsiTheme="majorEastAsia" w:hint="eastAsia"/>
          <w:sz w:val="28"/>
          <w:szCs w:val="28"/>
          <w:lang w:eastAsia="zh-HK"/>
        </w:rPr>
        <w:lastRenderedPageBreak/>
        <w:t xml:space="preserve">中六級  </w:t>
      </w:r>
      <w:r w:rsidRPr="00223D8F">
        <w:rPr>
          <w:rFonts w:asciiTheme="majorEastAsia" w:eastAsiaTheme="majorEastAsia" w:hAnsiTheme="majorEastAsia" w:hint="eastAsia"/>
          <w:sz w:val="28"/>
          <w:szCs w:val="28"/>
          <w:lang w:eastAsia="zh-HK"/>
        </w:rPr>
        <w:tab/>
        <w:t xml:space="preserve">                     通識科                         第</w:t>
      </w:r>
      <w:r>
        <w:rPr>
          <w:rFonts w:asciiTheme="majorEastAsia" w:eastAsiaTheme="majorEastAsia" w:hAnsiTheme="majorEastAsia" w:hint="eastAsia"/>
          <w:sz w:val="28"/>
          <w:szCs w:val="28"/>
        </w:rPr>
        <w:t>三</w:t>
      </w:r>
      <w:r w:rsidRPr="00223D8F">
        <w:rPr>
          <w:rFonts w:asciiTheme="majorEastAsia" w:eastAsiaTheme="majorEastAsia" w:hAnsiTheme="majorEastAsia" w:hint="eastAsia"/>
          <w:sz w:val="28"/>
          <w:szCs w:val="28"/>
          <w:lang w:eastAsia="zh-HK"/>
        </w:rPr>
        <w:t>頁</w:t>
      </w:r>
    </w:p>
    <w:p w:rsidR="00A11537" w:rsidRPr="00A11537" w:rsidRDefault="00A11537" w:rsidP="00CC6D12">
      <w:pPr>
        <w:widowControl/>
        <w:rPr>
          <w:rFonts w:ascii="新細明體" w:eastAsia="新細明體" w:hAnsi="新細明體" w:cs="新細明體"/>
          <w:b/>
          <w:bCs/>
          <w:color w:val="000000"/>
          <w:kern w:val="0"/>
          <w:szCs w:val="24"/>
        </w:rPr>
      </w:pPr>
    </w:p>
    <w:p w:rsidR="00CC6D12" w:rsidRPr="0005449F" w:rsidRDefault="00CC6D12" w:rsidP="00CC6D12">
      <w:pPr>
        <w:widowControl/>
        <w:rPr>
          <w:rFonts w:ascii="Times New Roman" w:eastAsia="Times New Roman" w:hAnsi="Times New Roman" w:cs="Times New Roman"/>
          <w:b/>
          <w:kern w:val="0"/>
          <w:szCs w:val="24"/>
        </w:rPr>
      </w:pPr>
      <w:r w:rsidRPr="006868BE">
        <w:rPr>
          <w:rFonts w:ascii="新細明體" w:eastAsia="新細明體" w:hAnsi="新細明體" w:cs="新細明體" w:hint="eastAsia"/>
          <w:b/>
          <w:bCs/>
          <w:color w:val="000000"/>
          <w:kern w:val="0"/>
          <w:szCs w:val="24"/>
        </w:rPr>
        <w:t>資料</w:t>
      </w:r>
      <w:r w:rsidR="0005449F">
        <w:rPr>
          <w:rFonts w:ascii="Times New Roman" w:eastAsia="Times New Roman" w:hAnsi="Times New Roman" w:cs="Times New Roman"/>
          <w:bCs/>
          <w:color w:val="000000"/>
          <w:kern w:val="0"/>
          <w:szCs w:val="24"/>
        </w:rPr>
        <w:t>B</w:t>
      </w:r>
      <w:r w:rsidRPr="006868BE">
        <w:rPr>
          <w:rFonts w:ascii="新細明體" w:eastAsia="新細明體" w:hAnsi="新細明體" w:cs="新細明體"/>
          <w:b/>
          <w:bCs/>
          <w:color w:val="000000"/>
          <w:kern w:val="0"/>
          <w:szCs w:val="24"/>
        </w:rPr>
        <w:t>：</w:t>
      </w:r>
      <w:r w:rsidR="0005449F" w:rsidRPr="0005449F">
        <w:rPr>
          <w:rFonts w:ascii="新細明體" w:eastAsia="新細明體" w:hAnsi="新細明體" w:cs="新細明體" w:hint="eastAsia"/>
          <w:b/>
          <w:color w:val="000000"/>
          <w:kern w:val="0"/>
          <w:szCs w:val="24"/>
        </w:rPr>
        <w:t>取材自英國廣播公</w:t>
      </w:r>
      <w:r w:rsidR="0005449F" w:rsidRPr="0005449F">
        <w:rPr>
          <w:rFonts w:ascii="新細明體" w:eastAsia="新細明體" w:hAnsi="新細明體" w:cs="新細明體"/>
          <w:b/>
          <w:color w:val="000000"/>
          <w:kern w:val="0"/>
          <w:szCs w:val="24"/>
        </w:rPr>
        <w:t>司</w:t>
      </w:r>
    </w:p>
    <w:tbl>
      <w:tblPr>
        <w:tblW w:w="9736" w:type="dxa"/>
        <w:tblInd w:w="-5" w:type="dxa"/>
        <w:tblCellMar>
          <w:top w:w="15" w:type="dxa"/>
          <w:left w:w="15" w:type="dxa"/>
          <w:bottom w:w="15" w:type="dxa"/>
          <w:right w:w="15" w:type="dxa"/>
        </w:tblCellMar>
        <w:tblLook w:val="04A0" w:firstRow="1" w:lastRow="0" w:firstColumn="1" w:lastColumn="0" w:noHBand="0" w:noVBand="1"/>
      </w:tblPr>
      <w:tblGrid>
        <w:gridCol w:w="9736"/>
      </w:tblGrid>
      <w:tr w:rsidR="00CC6D12" w:rsidRPr="006868BE" w:rsidTr="0005449F">
        <w:trPr>
          <w:trHeight w:val="3168"/>
        </w:trPr>
        <w:tc>
          <w:tcPr>
            <w:tcW w:w="9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6D7F" w:rsidRDefault="00CC6D12" w:rsidP="000F5A6F">
            <w:pPr>
              <w:jc w:val="both"/>
            </w:pPr>
            <w:r w:rsidRPr="006868BE">
              <w:t>世界公民意識的形成，跟日新月異的傳播科技有莫大關聯，網路使人們輕易就可獲得地球另一端的資訊，而在社群媒體上得以發聲通常也是意識到個人與世界關聯性的重要條件。</w:t>
            </w:r>
          </w:p>
          <w:p w:rsidR="00436D7F" w:rsidRDefault="00436D7F" w:rsidP="000F5A6F">
            <w:pPr>
              <w:jc w:val="both"/>
            </w:pPr>
          </w:p>
          <w:p w:rsidR="00CC6D12" w:rsidRDefault="00CC6D12" w:rsidP="000F5A6F">
            <w:pPr>
              <w:jc w:val="both"/>
            </w:pPr>
            <w:r w:rsidRPr="006868BE">
              <w:t>其次，便捷的交通讓移民、旅行等移動力增強，所以我們才能目睹歐陸難民潮</w:t>
            </w:r>
            <w:r w:rsidRPr="006868BE">
              <w:rPr>
                <w:rFonts w:ascii="Times New Roman" w:eastAsia="Times New Roman" w:hAnsi="Times New Roman" w:cs="Times New Roman"/>
              </w:rPr>
              <w:t>——</w:t>
            </w:r>
            <w:r w:rsidRPr="006868BE">
              <w:t>這股繼二次大戰以來最龐大的人口移動，背後原因除了戰亂推動難民離開國家之外，也是因為越來越低的航空成本，讓中產階級更易於負擔移民行動。</w:t>
            </w:r>
          </w:p>
          <w:p w:rsidR="0005449F" w:rsidRPr="006868BE" w:rsidRDefault="0005449F" w:rsidP="000F5A6F">
            <w:pPr>
              <w:jc w:val="both"/>
              <w:rPr>
                <w:rFonts w:ascii="Times New Roman" w:eastAsia="Times New Roman" w:hAnsi="Times New Roman" w:cs="Times New Roman"/>
              </w:rPr>
            </w:pPr>
          </w:p>
          <w:p w:rsidR="00CC6D12" w:rsidRPr="006868BE" w:rsidRDefault="00CC6D12" w:rsidP="000F5A6F">
            <w:pPr>
              <w:jc w:val="both"/>
              <w:rPr>
                <w:rFonts w:ascii="Times New Roman" w:eastAsia="Times New Roman" w:hAnsi="Times New Roman" w:cs="Times New Roman"/>
              </w:rPr>
            </w:pPr>
            <w:r w:rsidRPr="006868BE">
              <w:t>不過，正因為如此，抱著嚮往而來的大量移民也讓目的地國家備感壓力，這裡的人民越來越抗拒「世界是一家」的想法，在英國廣播公司的全球掃描民調中心中，德國認同自己是世界公民的百分比是開始調查</w:t>
            </w:r>
            <w:r w:rsidRPr="006868BE">
              <w:rPr>
                <w:rFonts w:ascii="Times New Roman" w:eastAsia="Times New Roman" w:hAnsi="Times New Roman" w:cs="Times New Roman"/>
              </w:rPr>
              <w:t>15</w:t>
            </w:r>
            <w:r w:rsidRPr="006868BE">
              <w:t>年以來的新低記錄。</w:t>
            </w:r>
            <w:r w:rsidRPr="006868BE">
              <w:rPr>
                <w:shd w:val="clear" w:color="auto" w:fill="FFFFFF"/>
              </w:rPr>
              <w:t>「全球掃描」調查人員貝里爾認為，人民的態度和國家的難民政策有高度關聯，德國總理梅克爾開放接收上百萬中東難民，被問及對接受難民的想法時，</w:t>
            </w:r>
            <w:r w:rsidRPr="006868BE">
              <w:rPr>
                <w:rFonts w:ascii="Times New Roman" w:eastAsia="Times New Roman" w:hAnsi="Times New Roman" w:cs="Times New Roman"/>
                <w:shd w:val="clear" w:color="auto" w:fill="FFFFFF"/>
              </w:rPr>
              <w:t>54%</w:t>
            </w:r>
            <w:r w:rsidRPr="006868BE">
              <w:rPr>
                <w:shd w:val="clear" w:color="auto" w:fill="FFFFFF"/>
              </w:rPr>
              <w:t>的德國民眾呈現歡迎態度；而在嚴格控制難民人數的英國，則有</w:t>
            </w:r>
            <w:r w:rsidRPr="006868BE">
              <w:rPr>
                <w:rFonts w:ascii="Times New Roman" w:eastAsia="Times New Roman" w:hAnsi="Times New Roman" w:cs="Times New Roman"/>
                <w:shd w:val="clear" w:color="auto" w:fill="FFFFFF"/>
              </w:rPr>
              <w:t>72%</w:t>
            </w:r>
            <w:r w:rsidRPr="006868BE">
              <w:rPr>
                <w:shd w:val="clear" w:color="auto" w:fill="FFFFFF"/>
              </w:rPr>
              <w:t>的英國人民表示歡迎難民。</w:t>
            </w:r>
          </w:p>
        </w:tc>
      </w:tr>
    </w:tbl>
    <w:p w:rsidR="0005449F" w:rsidRDefault="0005449F" w:rsidP="00CC6D12">
      <w:pPr>
        <w:rPr>
          <w:rFonts w:ascii="新細明體" w:eastAsia="新細明體" w:hAnsi="新細明體" w:cs="新細明體"/>
          <w:color w:val="000000"/>
          <w:kern w:val="0"/>
          <w:szCs w:val="24"/>
        </w:rPr>
      </w:pPr>
    </w:p>
    <w:p w:rsidR="0045128E" w:rsidRPr="0045128E" w:rsidRDefault="00CC6D12" w:rsidP="0045128E">
      <w:pPr>
        <w:pStyle w:val="a3"/>
        <w:numPr>
          <w:ilvl w:val="0"/>
          <w:numId w:val="27"/>
        </w:numPr>
        <w:ind w:leftChars="0"/>
        <w:rPr>
          <w:rFonts w:ascii="Times New Roman" w:eastAsia="Times New Roman" w:hAnsi="Times New Roman" w:cs="Times New Roman"/>
        </w:rPr>
      </w:pPr>
      <w:r w:rsidRPr="006868BE">
        <w:rPr>
          <w:rFonts w:hint="eastAsia"/>
        </w:rPr>
        <w:t>描述資料</w:t>
      </w:r>
      <w:r w:rsidR="00A11537" w:rsidRPr="00A11537">
        <w:rPr>
          <w:rFonts w:ascii="Times New Roman" w:eastAsia="Times New Roman" w:hAnsi="Times New Roman" w:cs="Times New Roman"/>
        </w:rPr>
        <w:t>A</w:t>
      </w:r>
      <w:r w:rsidRPr="006868BE">
        <w:rPr>
          <w:rFonts w:hint="eastAsia"/>
        </w:rPr>
        <w:t>所示的</w:t>
      </w:r>
      <w:r w:rsidRPr="00A11537">
        <w:rPr>
          <w:rFonts w:hint="eastAsia"/>
          <w:b/>
          <w:bCs/>
          <w:i/>
          <w:iCs/>
        </w:rPr>
        <w:t>一個</w:t>
      </w:r>
      <w:r w:rsidRPr="006868BE">
        <w:rPr>
          <w:rFonts w:hint="eastAsia"/>
        </w:rPr>
        <w:t>主要特徵。</w:t>
      </w:r>
      <w:r w:rsidRPr="00A11537">
        <w:rPr>
          <w:rFonts w:ascii="Times New Roman" w:eastAsia="Times New Roman" w:hAnsi="Times New Roman" w:cs="Times New Roman"/>
        </w:rPr>
        <w:tab/>
      </w:r>
      <w:r w:rsidRPr="00A11537">
        <w:rPr>
          <w:rFonts w:ascii="Times New Roman" w:eastAsia="Times New Roman" w:hAnsi="Times New Roman" w:cs="Times New Roman"/>
        </w:rPr>
        <w:tab/>
      </w:r>
      <w:r w:rsidRPr="00A11537">
        <w:rPr>
          <w:rFonts w:ascii="Times New Roman" w:eastAsia="Times New Roman" w:hAnsi="Times New Roman" w:cs="Times New Roman"/>
        </w:rPr>
        <w:tab/>
      </w:r>
      <w:r w:rsidRPr="00A11537">
        <w:rPr>
          <w:rFonts w:ascii="Times New Roman" w:eastAsia="Times New Roman" w:hAnsi="Times New Roman" w:cs="Times New Roman"/>
        </w:rPr>
        <w:tab/>
      </w:r>
      <w:r w:rsidRPr="00A11537">
        <w:rPr>
          <w:rFonts w:ascii="Times New Roman" w:eastAsia="Times New Roman" w:hAnsi="Times New Roman" w:cs="Times New Roman"/>
        </w:rPr>
        <w:tab/>
      </w:r>
      <w:r w:rsidRPr="00A11537">
        <w:rPr>
          <w:rFonts w:ascii="Times New Roman" w:eastAsia="Times New Roman" w:hAnsi="Times New Roman" w:cs="Times New Roman"/>
        </w:rPr>
        <w:tab/>
      </w:r>
      <w:r w:rsidRPr="00A11537">
        <w:rPr>
          <w:rFonts w:ascii="Times New Roman" w:eastAsia="Times New Roman" w:hAnsi="Times New Roman" w:cs="Times New Roman"/>
        </w:rPr>
        <w:tab/>
      </w:r>
      <w:r w:rsidRPr="00A11537">
        <w:rPr>
          <w:rFonts w:ascii="Times New Roman" w:eastAsia="Times New Roman" w:hAnsi="Times New Roman" w:cs="Times New Roman"/>
        </w:rPr>
        <w:tab/>
      </w:r>
      <w:r w:rsidRPr="00A11537">
        <w:rPr>
          <w:rFonts w:ascii="Times New Roman" w:eastAsia="Times New Roman" w:hAnsi="Times New Roman" w:cs="Times New Roman"/>
        </w:rPr>
        <w:tab/>
      </w:r>
      <w:r w:rsidRPr="00A11537">
        <w:rPr>
          <w:rFonts w:ascii="Times New Roman" w:eastAsia="Times New Roman" w:hAnsi="Times New Roman" w:cs="Times New Roman"/>
        </w:rPr>
        <w:tab/>
      </w:r>
      <w:r w:rsidR="00A11537" w:rsidRPr="00A11537">
        <w:rPr>
          <w:rFonts w:ascii="Times New Roman" w:eastAsia="Times New Roman" w:hAnsi="Times New Roman" w:cs="Times New Roman"/>
        </w:rPr>
        <w:t xml:space="preserve">   </w:t>
      </w:r>
      <w:r w:rsidRPr="00A11537">
        <w:rPr>
          <w:rFonts w:ascii="Times New Roman" w:eastAsia="Times New Roman" w:hAnsi="Times New Roman" w:cs="Times New Roman"/>
        </w:rPr>
        <w:t>(4</w:t>
      </w:r>
      <w:r w:rsidRPr="006868BE">
        <w:rPr>
          <w:rFonts w:hint="eastAsia"/>
        </w:rPr>
        <w:t>分</w:t>
      </w:r>
      <w:r w:rsidR="00A11537">
        <w:rPr>
          <w:rFonts w:hint="eastAsia"/>
        </w:rPr>
        <w:t>)</w:t>
      </w:r>
      <w:r w:rsidR="00A11537">
        <w:t xml:space="preserve"> </w:t>
      </w:r>
    </w:p>
    <w:p w:rsidR="0045128E" w:rsidRPr="0045128E" w:rsidRDefault="0045128E" w:rsidP="0045128E">
      <w:pPr>
        <w:pStyle w:val="a3"/>
        <w:ind w:leftChars="0" w:left="360"/>
        <w:rPr>
          <w:rFonts w:ascii="Times New Roman" w:eastAsia="Times New Roman" w:hAnsi="Times New Roman" w:cs="Times New Roman"/>
        </w:rPr>
      </w:pPr>
      <w:bookmarkStart w:id="0" w:name="_GoBack"/>
      <w:bookmarkEnd w:id="0"/>
    </w:p>
    <w:p w:rsidR="00CC6D12" w:rsidRPr="0045128E" w:rsidRDefault="00CC6D12" w:rsidP="0045128E">
      <w:pPr>
        <w:pStyle w:val="a3"/>
        <w:numPr>
          <w:ilvl w:val="0"/>
          <w:numId w:val="27"/>
        </w:numPr>
        <w:ind w:leftChars="0"/>
        <w:rPr>
          <w:rFonts w:ascii="Times New Roman" w:eastAsia="Times New Roman" w:hAnsi="Times New Roman" w:cs="Times New Roman"/>
        </w:rPr>
      </w:pPr>
      <w:r w:rsidRPr="006868BE">
        <w:rPr>
          <w:rFonts w:hint="eastAsia"/>
        </w:rPr>
        <w:t>「全球化能提升世界公民的身份認同。」</w:t>
      </w:r>
      <w:r w:rsidR="007C45B2" w:rsidRPr="0045128E">
        <w:rPr>
          <w:rFonts w:hint="eastAsia"/>
          <w:kern w:val="0"/>
        </w:rPr>
        <w:t>利用所提供的資料，說明</w:t>
      </w:r>
      <w:r w:rsidR="007C45B2" w:rsidRPr="0045128E">
        <w:rPr>
          <w:rFonts w:hint="eastAsia"/>
          <w:b/>
          <w:bCs/>
          <w:i/>
          <w:iCs/>
          <w:kern w:val="0"/>
        </w:rPr>
        <w:t>一個</w:t>
      </w:r>
      <w:r w:rsidR="007C45B2" w:rsidRPr="0045128E">
        <w:rPr>
          <w:rFonts w:hint="eastAsia"/>
          <w:kern w:val="0"/>
        </w:rPr>
        <w:t>支持及</w:t>
      </w:r>
      <w:r w:rsidR="007C45B2" w:rsidRPr="0045128E">
        <w:rPr>
          <w:rFonts w:hint="eastAsia"/>
          <w:b/>
          <w:bCs/>
          <w:i/>
          <w:iCs/>
          <w:kern w:val="0"/>
        </w:rPr>
        <w:t>一個</w:t>
      </w:r>
      <w:r w:rsidR="007C45B2" w:rsidRPr="0045128E">
        <w:rPr>
          <w:rFonts w:hint="eastAsia"/>
          <w:kern w:val="0"/>
        </w:rPr>
        <w:t>反對這項聲稱的論據</w:t>
      </w:r>
      <w:r w:rsidR="007C45B2" w:rsidRPr="0045128E">
        <w:rPr>
          <w:kern w:val="0"/>
        </w:rPr>
        <w:t>。</w:t>
      </w:r>
      <w:r w:rsidRPr="00A11537">
        <w:tab/>
      </w:r>
      <w:r w:rsidRPr="00A11537">
        <w:tab/>
      </w:r>
      <w:r w:rsidRPr="00A11537">
        <w:tab/>
      </w:r>
      <w:r w:rsidRPr="00A11537">
        <w:tab/>
      </w:r>
      <w:r w:rsidR="00A11537">
        <w:t xml:space="preserve">  </w:t>
      </w:r>
      <w:r w:rsidR="00790695">
        <w:t xml:space="preserve">                </w:t>
      </w:r>
      <w:r w:rsidR="007C45B2">
        <w:t xml:space="preserve">           </w:t>
      </w:r>
      <w:r w:rsidR="00AD7A62">
        <w:t xml:space="preserve">              </w:t>
      </w:r>
      <w:r w:rsidRPr="00A11537">
        <w:t>(8</w:t>
      </w:r>
      <w:r w:rsidRPr="006868BE">
        <w:rPr>
          <w:rFonts w:hint="eastAsia"/>
        </w:rPr>
        <w:t>分</w:t>
      </w:r>
      <w:r w:rsidRPr="00A11537">
        <w:t>)</w:t>
      </w:r>
    </w:p>
    <w:p w:rsidR="005D5B4B" w:rsidRDefault="005D5B4B" w:rsidP="0045128E">
      <w:pPr>
        <w:rPr>
          <w:rFonts w:asciiTheme="minorEastAsia" w:hAnsiTheme="minorEastAsia"/>
        </w:rPr>
      </w:pPr>
    </w:p>
    <w:p w:rsidR="00A11537" w:rsidRDefault="00A11537" w:rsidP="0045128E">
      <w:pPr>
        <w:rPr>
          <w:rFonts w:asciiTheme="minorEastAsia" w:hAnsiTheme="minorEastAsia"/>
        </w:rPr>
      </w:pPr>
    </w:p>
    <w:p w:rsidR="00A11537" w:rsidRDefault="00A11537" w:rsidP="0045128E">
      <w:pPr>
        <w:rPr>
          <w:rFonts w:asciiTheme="minorEastAsia" w:hAnsiTheme="minorEastAsia"/>
        </w:rPr>
      </w:pPr>
    </w:p>
    <w:p w:rsidR="00A11537" w:rsidRDefault="00A11537" w:rsidP="00832876">
      <w:pPr>
        <w:jc w:val="both"/>
        <w:rPr>
          <w:rFonts w:asciiTheme="minorEastAsia" w:hAnsiTheme="minorEastAsia"/>
        </w:rPr>
      </w:pPr>
    </w:p>
    <w:p w:rsidR="00A11537" w:rsidRDefault="00A11537" w:rsidP="00832876">
      <w:pPr>
        <w:jc w:val="both"/>
        <w:rPr>
          <w:rFonts w:asciiTheme="minorEastAsia" w:hAnsiTheme="minorEastAsia"/>
        </w:rPr>
      </w:pPr>
    </w:p>
    <w:p w:rsidR="00A11537" w:rsidRDefault="00A11537" w:rsidP="00832876">
      <w:pPr>
        <w:jc w:val="both"/>
        <w:rPr>
          <w:rFonts w:asciiTheme="minorEastAsia" w:hAnsiTheme="minorEastAsia"/>
        </w:rPr>
      </w:pPr>
    </w:p>
    <w:p w:rsidR="00A11537" w:rsidRDefault="00A11537" w:rsidP="00832876">
      <w:pPr>
        <w:jc w:val="both"/>
        <w:rPr>
          <w:rFonts w:asciiTheme="minorEastAsia" w:hAnsiTheme="minorEastAsia"/>
        </w:rPr>
      </w:pPr>
    </w:p>
    <w:p w:rsidR="00A11537" w:rsidRDefault="00A11537" w:rsidP="00832876">
      <w:pPr>
        <w:jc w:val="both"/>
        <w:rPr>
          <w:rFonts w:asciiTheme="minorEastAsia" w:hAnsiTheme="minorEastAsia"/>
        </w:rPr>
      </w:pPr>
    </w:p>
    <w:p w:rsidR="00A11537" w:rsidRDefault="00A11537" w:rsidP="00832876">
      <w:pPr>
        <w:jc w:val="both"/>
        <w:rPr>
          <w:rFonts w:asciiTheme="minorEastAsia" w:hAnsiTheme="minorEastAsia"/>
        </w:rPr>
      </w:pPr>
    </w:p>
    <w:p w:rsidR="00A11537" w:rsidRDefault="00A11537" w:rsidP="00832876">
      <w:pPr>
        <w:jc w:val="both"/>
        <w:rPr>
          <w:rFonts w:asciiTheme="minorEastAsia" w:hAnsiTheme="minorEastAsia"/>
        </w:rPr>
      </w:pPr>
    </w:p>
    <w:p w:rsidR="00A11537" w:rsidRDefault="00A11537" w:rsidP="00832876">
      <w:pPr>
        <w:jc w:val="both"/>
        <w:rPr>
          <w:rFonts w:asciiTheme="minorEastAsia" w:hAnsiTheme="minorEastAsia"/>
        </w:rPr>
      </w:pPr>
    </w:p>
    <w:p w:rsidR="00A11537" w:rsidRDefault="00A11537" w:rsidP="00832876">
      <w:pPr>
        <w:jc w:val="both"/>
        <w:rPr>
          <w:rFonts w:asciiTheme="minorEastAsia" w:hAnsiTheme="minorEastAsia"/>
        </w:rPr>
      </w:pPr>
    </w:p>
    <w:p w:rsidR="00A11537" w:rsidRDefault="00A11537" w:rsidP="00832876">
      <w:pPr>
        <w:jc w:val="both"/>
        <w:rPr>
          <w:rFonts w:asciiTheme="minorEastAsia" w:hAnsiTheme="minorEastAsia"/>
        </w:rPr>
      </w:pPr>
    </w:p>
    <w:p w:rsidR="00A11537" w:rsidRDefault="00A11537" w:rsidP="00832876">
      <w:pPr>
        <w:jc w:val="both"/>
        <w:rPr>
          <w:rFonts w:asciiTheme="minorEastAsia" w:hAnsiTheme="minorEastAsia"/>
        </w:rPr>
      </w:pPr>
    </w:p>
    <w:p w:rsidR="00A11537" w:rsidRDefault="00A11537" w:rsidP="00832876">
      <w:pPr>
        <w:jc w:val="both"/>
        <w:rPr>
          <w:rFonts w:asciiTheme="minorEastAsia" w:hAnsiTheme="minorEastAsia"/>
        </w:rPr>
      </w:pPr>
    </w:p>
    <w:p w:rsidR="00A11537" w:rsidRDefault="00A11537" w:rsidP="00832876">
      <w:pPr>
        <w:jc w:val="both"/>
        <w:rPr>
          <w:rFonts w:asciiTheme="minorEastAsia" w:hAnsiTheme="minorEastAsia"/>
        </w:rPr>
      </w:pPr>
    </w:p>
    <w:p w:rsidR="00A11537" w:rsidRDefault="00A11537" w:rsidP="00832876">
      <w:pPr>
        <w:jc w:val="both"/>
        <w:rPr>
          <w:rFonts w:asciiTheme="minorEastAsia" w:hAnsiTheme="minorEastAsia"/>
        </w:rPr>
      </w:pPr>
    </w:p>
    <w:p w:rsidR="005D5B4B" w:rsidRPr="001D2B70" w:rsidRDefault="00A11537" w:rsidP="001D2B70">
      <w:pPr>
        <w:jc w:val="center"/>
        <w:rPr>
          <w:rFonts w:asciiTheme="majorEastAsia" w:eastAsiaTheme="majorEastAsia" w:hAnsiTheme="majorEastAsia"/>
        </w:rPr>
      </w:pPr>
      <w:r w:rsidRPr="00223D8F">
        <w:rPr>
          <w:rFonts w:asciiTheme="majorEastAsia" w:eastAsiaTheme="majorEastAsia" w:hAnsiTheme="majorEastAsia" w:hint="eastAsia"/>
        </w:rPr>
        <w:t>---</w:t>
      </w:r>
      <w:r w:rsidRPr="00223D8F">
        <w:rPr>
          <w:rFonts w:asciiTheme="majorEastAsia" w:eastAsiaTheme="majorEastAsia" w:hAnsiTheme="majorEastAsia" w:hint="eastAsia"/>
          <w:lang w:eastAsia="zh-HK"/>
        </w:rPr>
        <w:t>全卷完</w:t>
      </w:r>
      <w:r w:rsidRPr="00223D8F">
        <w:rPr>
          <w:rFonts w:asciiTheme="majorEastAsia" w:eastAsiaTheme="majorEastAsia" w:hAnsiTheme="majorEastAsia" w:hint="eastAsia"/>
        </w:rPr>
        <w:t>---</w:t>
      </w:r>
    </w:p>
    <w:sectPr w:rsidR="005D5B4B" w:rsidRPr="001D2B70" w:rsidSect="0065055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806" w:rsidRDefault="00BA4806" w:rsidP="007C45B2">
      <w:r>
        <w:separator/>
      </w:r>
    </w:p>
  </w:endnote>
  <w:endnote w:type="continuationSeparator" w:id="0">
    <w:p w:rsidR="00BA4806" w:rsidRDefault="00BA4806" w:rsidP="007C4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806" w:rsidRDefault="00BA4806" w:rsidP="007C45B2">
      <w:r>
        <w:separator/>
      </w:r>
    </w:p>
  </w:footnote>
  <w:footnote w:type="continuationSeparator" w:id="0">
    <w:p w:rsidR="00BA4806" w:rsidRDefault="00BA4806" w:rsidP="007C45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730FC"/>
    <w:multiLevelType w:val="multilevel"/>
    <w:tmpl w:val="F6907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96AE1"/>
    <w:multiLevelType w:val="multilevel"/>
    <w:tmpl w:val="2248A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F22880"/>
    <w:multiLevelType w:val="multilevel"/>
    <w:tmpl w:val="F2728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632A05"/>
    <w:multiLevelType w:val="multilevel"/>
    <w:tmpl w:val="8C02A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8D4696"/>
    <w:multiLevelType w:val="hybridMultilevel"/>
    <w:tmpl w:val="FB661774"/>
    <w:lvl w:ilvl="0" w:tplc="3CE0F25A">
      <w:start w:val="1"/>
      <w:numFmt w:val="lowerLetter"/>
      <w:lvlText w:val="%1."/>
      <w:lvlJc w:val="left"/>
      <w:pPr>
        <w:ind w:left="360" w:hanging="360"/>
      </w:pPr>
      <w:rPr>
        <w:rFonts w:cs="微軟正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2B782F"/>
    <w:multiLevelType w:val="hybridMultilevel"/>
    <w:tmpl w:val="CE6ECF98"/>
    <w:lvl w:ilvl="0" w:tplc="154446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02066E"/>
    <w:multiLevelType w:val="multilevel"/>
    <w:tmpl w:val="CE041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6E1B5B"/>
    <w:multiLevelType w:val="multilevel"/>
    <w:tmpl w:val="2DD24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2A5897"/>
    <w:multiLevelType w:val="multilevel"/>
    <w:tmpl w:val="BBECC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842D6C"/>
    <w:multiLevelType w:val="hybridMultilevel"/>
    <w:tmpl w:val="2D20B0EC"/>
    <w:lvl w:ilvl="0" w:tplc="702CB20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F9752AA"/>
    <w:multiLevelType w:val="multilevel"/>
    <w:tmpl w:val="1D70B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6D634A"/>
    <w:multiLevelType w:val="multilevel"/>
    <w:tmpl w:val="C7D02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B70E64"/>
    <w:multiLevelType w:val="hybridMultilevel"/>
    <w:tmpl w:val="CEAE7846"/>
    <w:lvl w:ilvl="0" w:tplc="D1C652AA">
      <w:start w:val="1"/>
      <w:numFmt w:val="lowerLetter"/>
      <w:lvlText w:val="%1."/>
      <w:lvlJc w:val="left"/>
      <w:pPr>
        <w:ind w:left="360" w:hanging="360"/>
      </w:pPr>
      <w:rPr>
        <w:rFonts w:eastAsia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B070C15"/>
    <w:multiLevelType w:val="hybridMultilevel"/>
    <w:tmpl w:val="E38E48D0"/>
    <w:lvl w:ilvl="0" w:tplc="A0F4190A">
      <w:start w:val="1"/>
      <w:numFmt w:val="decimal"/>
      <w:lvlText w:val="%1."/>
      <w:lvlJc w:val="left"/>
      <w:pPr>
        <w:ind w:left="360" w:hanging="360"/>
      </w:pPr>
      <w:rPr>
        <w:rFonts w:asciiTheme="majorEastAsia" w:eastAsiaTheme="majorEastAsia" w:hAnsiTheme="majorEastAsia"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BBB1B44"/>
    <w:multiLevelType w:val="multilevel"/>
    <w:tmpl w:val="9174B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191AEB"/>
    <w:multiLevelType w:val="hybridMultilevel"/>
    <w:tmpl w:val="CC929744"/>
    <w:lvl w:ilvl="0" w:tplc="04090015">
      <w:start w:val="1"/>
      <w:numFmt w:val="taiwaneseCountingThousand"/>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54120C4D"/>
    <w:multiLevelType w:val="hybridMultilevel"/>
    <w:tmpl w:val="8340CF6C"/>
    <w:lvl w:ilvl="0" w:tplc="ACE2DF1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8B979D3"/>
    <w:multiLevelType w:val="multilevel"/>
    <w:tmpl w:val="C9F8B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C54A51"/>
    <w:multiLevelType w:val="hybridMultilevel"/>
    <w:tmpl w:val="3A1EEEAE"/>
    <w:lvl w:ilvl="0" w:tplc="571A04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1AB19A6"/>
    <w:multiLevelType w:val="hybridMultilevel"/>
    <w:tmpl w:val="A9164906"/>
    <w:lvl w:ilvl="0" w:tplc="C1B844D8">
      <w:start w:val="1"/>
      <w:numFmt w:val="decimal"/>
      <w:lvlText w:val="%1."/>
      <w:lvlJc w:val="left"/>
      <w:pPr>
        <w:ind w:left="360" w:hanging="360"/>
      </w:pPr>
      <w:rPr>
        <w:rFonts w:asciiTheme="majorEastAsia" w:eastAsiaTheme="majorEastAsia" w:hAnsiTheme="majorEastAsia"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1E267C9"/>
    <w:multiLevelType w:val="multilevel"/>
    <w:tmpl w:val="B602F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4B056E"/>
    <w:multiLevelType w:val="hybridMultilevel"/>
    <w:tmpl w:val="29028FAA"/>
    <w:lvl w:ilvl="0" w:tplc="586ED08C">
      <w:start w:val="1"/>
      <w:numFmt w:val="decimal"/>
      <w:lvlText w:val="%1."/>
      <w:lvlJc w:val="left"/>
      <w:pPr>
        <w:ind w:left="360" w:hanging="360"/>
      </w:pPr>
      <w:rPr>
        <w:rFonts w:ascii="微軟正黑體" w:eastAsia="微軟正黑體" w:hAnsi="微軟正黑體" w:cs="微軟正黑體" w:hint="default"/>
        <w:b/>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3C70953"/>
    <w:multiLevelType w:val="hybridMultilevel"/>
    <w:tmpl w:val="B27A9852"/>
    <w:lvl w:ilvl="0" w:tplc="F0EA08CC">
      <w:start w:val="2"/>
      <w:numFmt w:val="lowerLetter"/>
      <w:lvlText w:val="%1."/>
      <w:lvlJc w:val="left"/>
      <w:pPr>
        <w:tabs>
          <w:tab w:val="num" w:pos="720"/>
        </w:tabs>
        <w:ind w:left="720" w:hanging="360"/>
      </w:pPr>
    </w:lvl>
    <w:lvl w:ilvl="1" w:tplc="F6D6124C" w:tentative="1">
      <w:start w:val="1"/>
      <w:numFmt w:val="decimal"/>
      <w:lvlText w:val="%2."/>
      <w:lvlJc w:val="left"/>
      <w:pPr>
        <w:tabs>
          <w:tab w:val="num" w:pos="1440"/>
        </w:tabs>
        <w:ind w:left="1440" w:hanging="360"/>
      </w:pPr>
    </w:lvl>
    <w:lvl w:ilvl="2" w:tplc="445A8C20" w:tentative="1">
      <w:start w:val="1"/>
      <w:numFmt w:val="decimal"/>
      <w:lvlText w:val="%3."/>
      <w:lvlJc w:val="left"/>
      <w:pPr>
        <w:tabs>
          <w:tab w:val="num" w:pos="2160"/>
        </w:tabs>
        <w:ind w:left="2160" w:hanging="360"/>
      </w:pPr>
    </w:lvl>
    <w:lvl w:ilvl="3" w:tplc="090C6A92" w:tentative="1">
      <w:start w:val="1"/>
      <w:numFmt w:val="decimal"/>
      <w:lvlText w:val="%4."/>
      <w:lvlJc w:val="left"/>
      <w:pPr>
        <w:tabs>
          <w:tab w:val="num" w:pos="2880"/>
        </w:tabs>
        <w:ind w:left="2880" w:hanging="360"/>
      </w:pPr>
    </w:lvl>
    <w:lvl w:ilvl="4" w:tplc="E0666650" w:tentative="1">
      <w:start w:val="1"/>
      <w:numFmt w:val="decimal"/>
      <w:lvlText w:val="%5."/>
      <w:lvlJc w:val="left"/>
      <w:pPr>
        <w:tabs>
          <w:tab w:val="num" w:pos="3600"/>
        </w:tabs>
        <w:ind w:left="3600" w:hanging="360"/>
      </w:pPr>
    </w:lvl>
    <w:lvl w:ilvl="5" w:tplc="A2866466" w:tentative="1">
      <w:start w:val="1"/>
      <w:numFmt w:val="decimal"/>
      <w:lvlText w:val="%6."/>
      <w:lvlJc w:val="left"/>
      <w:pPr>
        <w:tabs>
          <w:tab w:val="num" w:pos="4320"/>
        </w:tabs>
        <w:ind w:left="4320" w:hanging="360"/>
      </w:pPr>
    </w:lvl>
    <w:lvl w:ilvl="6" w:tplc="12AE2240" w:tentative="1">
      <w:start w:val="1"/>
      <w:numFmt w:val="decimal"/>
      <w:lvlText w:val="%7."/>
      <w:lvlJc w:val="left"/>
      <w:pPr>
        <w:tabs>
          <w:tab w:val="num" w:pos="5040"/>
        </w:tabs>
        <w:ind w:left="5040" w:hanging="360"/>
      </w:pPr>
    </w:lvl>
    <w:lvl w:ilvl="7" w:tplc="4F2EFE88" w:tentative="1">
      <w:start w:val="1"/>
      <w:numFmt w:val="decimal"/>
      <w:lvlText w:val="%8."/>
      <w:lvlJc w:val="left"/>
      <w:pPr>
        <w:tabs>
          <w:tab w:val="num" w:pos="5760"/>
        </w:tabs>
        <w:ind w:left="5760" w:hanging="360"/>
      </w:pPr>
    </w:lvl>
    <w:lvl w:ilvl="8" w:tplc="6EB47ED8" w:tentative="1">
      <w:start w:val="1"/>
      <w:numFmt w:val="decimal"/>
      <w:lvlText w:val="%9."/>
      <w:lvlJc w:val="left"/>
      <w:pPr>
        <w:tabs>
          <w:tab w:val="num" w:pos="6480"/>
        </w:tabs>
        <w:ind w:left="6480" w:hanging="360"/>
      </w:pPr>
    </w:lvl>
  </w:abstractNum>
  <w:abstractNum w:abstractNumId="23" w15:restartNumberingAfterBreak="0">
    <w:nsid w:val="6E446A3F"/>
    <w:multiLevelType w:val="hybridMultilevel"/>
    <w:tmpl w:val="87264FD2"/>
    <w:lvl w:ilvl="0" w:tplc="04090003">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24" w15:restartNumberingAfterBreak="0">
    <w:nsid w:val="760A2F25"/>
    <w:multiLevelType w:val="multilevel"/>
    <w:tmpl w:val="99F4A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FB3913"/>
    <w:multiLevelType w:val="multilevel"/>
    <w:tmpl w:val="8E385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936EAE"/>
    <w:multiLevelType w:val="hybridMultilevel"/>
    <w:tmpl w:val="0F36DF40"/>
    <w:lvl w:ilvl="0" w:tplc="296EA82C">
      <w:start w:val="1"/>
      <w:numFmt w:val="lowerLetter"/>
      <w:lvlText w:val="(%1)"/>
      <w:lvlJc w:val="left"/>
      <w:pPr>
        <w:ind w:left="360" w:hanging="360"/>
      </w:pPr>
      <w:rPr>
        <w:rFonts w:asciiTheme="minorHAnsi" w:hAnsiTheme="minorHAnsi" w:cs="微軟正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lvlOverride w:ilvl="0">
      <w:lvl w:ilvl="0">
        <w:numFmt w:val="lowerLetter"/>
        <w:lvlText w:val="%1."/>
        <w:lvlJc w:val="left"/>
      </w:lvl>
    </w:lvlOverride>
  </w:num>
  <w:num w:numId="2">
    <w:abstractNumId w:val="21"/>
  </w:num>
  <w:num w:numId="3">
    <w:abstractNumId w:val="5"/>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1"/>
  </w:num>
  <w:num w:numId="7">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25"/>
  </w:num>
  <w:num w:numId="9">
    <w:abstractNumId w:val="10"/>
  </w:num>
  <w:num w:numId="10">
    <w:abstractNumId w:val="2"/>
  </w:num>
  <w:num w:numId="11">
    <w:abstractNumId w:val="17"/>
  </w:num>
  <w:num w:numId="12">
    <w:abstractNumId w:val="1"/>
    <w:lvlOverride w:ilvl="0">
      <w:lvl w:ilvl="0">
        <w:numFmt w:val="lowerLetter"/>
        <w:lvlText w:val="%1."/>
        <w:lvlJc w:val="left"/>
      </w:lvl>
    </w:lvlOverride>
  </w:num>
  <w:num w:numId="13">
    <w:abstractNumId w:val="9"/>
  </w:num>
  <w:num w:numId="14">
    <w:abstractNumId w:val="26"/>
  </w:num>
  <w:num w:numId="15">
    <w:abstractNumId w:val="3"/>
    <w:lvlOverride w:ilvl="0">
      <w:lvl w:ilvl="0">
        <w:numFmt w:val="lowerLetter"/>
        <w:lvlText w:val="%1."/>
        <w:lvlJc w:val="left"/>
      </w:lvl>
    </w:lvlOverride>
  </w:num>
  <w:num w:numId="16">
    <w:abstractNumId w:val="20"/>
  </w:num>
  <w:num w:numId="17">
    <w:abstractNumId w:val="0"/>
  </w:num>
  <w:num w:numId="18">
    <w:abstractNumId w:val="14"/>
  </w:num>
  <w:num w:numId="19">
    <w:abstractNumId w:val="24"/>
  </w:num>
  <w:num w:numId="20">
    <w:abstractNumId w:val="6"/>
  </w:num>
  <w:num w:numId="21">
    <w:abstractNumId w:val="22"/>
  </w:num>
  <w:num w:numId="22">
    <w:abstractNumId w:val="18"/>
  </w:num>
  <w:num w:numId="23">
    <w:abstractNumId w:val="16"/>
  </w:num>
  <w:num w:numId="24">
    <w:abstractNumId w:val="23"/>
  </w:num>
  <w:num w:numId="25">
    <w:abstractNumId w:val="19"/>
  </w:num>
  <w:num w:numId="26">
    <w:abstractNumId w:val="1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551"/>
    <w:rsid w:val="0005449F"/>
    <w:rsid w:val="000F5A6F"/>
    <w:rsid w:val="00110894"/>
    <w:rsid w:val="00122522"/>
    <w:rsid w:val="00177DCC"/>
    <w:rsid w:val="001D2B70"/>
    <w:rsid w:val="0023246B"/>
    <w:rsid w:val="00436D7F"/>
    <w:rsid w:val="0045128E"/>
    <w:rsid w:val="00452A93"/>
    <w:rsid w:val="004C6B3D"/>
    <w:rsid w:val="00501261"/>
    <w:rsid w:val="00590AC1"/>
    <w:rsid w:val="005B5EFD"/>
    <w:rsid w:val="005D5B4B"/>
    <w:rsid w:val="00650551"/>
    <w:rsid w:val="006E4E7A"/>
    <w:rsid w:val="00752A53"/>
    <w:rsid w:val="00770A29"/>
    <w:rsid w:val="00780420"/>
    <w:rsid w:val="00790695"/>
    <w:rsid w:val="007C45B2"/>
    <w:rsid w:val="00832876"/>
    <w:rsid w:val="00965053"/>
    <w:rsid w:val="00A11537"/>
    <w:rsid w:val="00A232AE"/>
    <w:rsid w:val="00A26CD9"/>
    <w:rsid w:val="00AD7A62"/>
    <w:rsid w:val="00B01D78"/>
    <w:rsid w:val="00B32071"/>
    <w:rsid w:val="00B72322"/>
    <w:rsid w:val="00BA4806"/>
    <w:rsid w:val="00BC1723"/>
    <w:rsid w:val="00CC6D12"/>
    <w:rsid w:val="00D033C4"/>
    <w:rsid w:val="00D2745D"/>
    <w:rsid w:val="00D65E3A"/>
    <w:rsid w:val="00D922AA"/>
    <w:rsid w:val="00E31C97"/>
    <w:rsid w:val="00FB33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246CAD"/>
  <w15:chartTrackingRefBased/>
  <w15:docId w15:val="{41D87C8D-23DD-4878-BF74-006ABBABA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50551"/>
    <w:pPr>
      <w:widowControl/>
      <w:spacing w:before="100" w:beforeAutospacing="1" w:after="100" w:afterAutospacing="1"/>
    </w:pPr>
    <w:rPr>
      <w:rFonts w:ascii="Times New Roman" w:eastAsia="Times New Roman" w:hAnsi="Times New Roman" w:cs="Times New Roman"/>
      <w:kern w:val="0"/>
      <w:szCs w:val="24"/>
    </w:rPr>
  </w:style>
  <w:style w:type="paragraph" w:styleId="a3">
    <w:name w:val="List Paragraph"/>
    <w:basedOn w:val="a"/>
    <w:uiPriority w:val="34"/>
    <w:qFormat/>
    <w:rsid w:val="005B5EFD"/>
    <w:pPr>
      <w:ind w:leftChars="200" w:left="480"/>
    </w:pPr>
  </w:style>
  <w:style w:type="character" w:customStyle="1" w:styleId="apple-tab-span">
    <w:name w:val="apple-tab-span"/>
    <w:basedOn w:val="a0"/>
    <w:rsid w:val="00A26CD9"/>
  </w:style>
  <w:style w:type="paragraph" w:styleId="a4">
    <w:name w:val="No Spacing"/>
    <w:uiPriority w:val="1"/>
    <w:qFormat/>
    <w:rsid w:val="00A26CD9"/>
    <w:pPr>
      <w:widowControl w:val="0"/>
    </w:pPr>
  </w:style>
  <w:style w:type="table" w:styleId="a5">
    <w:name w:val="Table Grid"/>
    <w:basedOn w:val="a1"/>
    <w:uiPriority w:val="39"/>
    <w:rsid w:val="00A26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C6B3D"/>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4C6B3D"/>
    <w:rPr>
      <w:rFonts w:asciiTheme="majorHAnsi" w:eastAsiaTheme="majorEastAsia" w:hAnsiTheme="majorHAnsi" w:cstheme="majorBidi"/>
      <w:sz w:val="18"/>
      <w:szCs w:val="18"/>
    </w:rPr>
  </w:style>
  <w:style w:type="paragraph" w:styleId="a8">
    <w:name w:val="header"/>
    <w:basedOn w:val="a"/>
    <w:link w:val="a9"/>
    <w:uiPriority w:val="99"/>
    <w:unhideWhenUsed/>
    <w:rsid w:val="007C45B2"/>
    <w:pPr>
      <w:tabs>
        <w:tab w:val="center" w:pos="4153"/>
        <w:tab w:val="right" w:pos="8306"/>
      </w:tabs>
      <w:snapToGrid w:val="0"/>
    </w:pPr>
    <w:rPr>
      <w:sz w:val="20"/>
      <w:szCs w:val="20"/>
    </w:rPr>
  </w:style>
  <w:style w:type="character" w:customStyle="1" w:styleId="a9">
    <w:name w:val="頁首 字元"/>
    <w:basedOn w:val="a0"/>
    <w:link w:val="a8"/>
    <w:uiPriority w:val="99"/>
    <w:rsid w:val="007C45B2"/>
    <w:rPr>
      <w:sz w:val="20"/>
      <w:szCs w:val="20"/>
    </w:rPr>
  </w:style>
  <w:style w:type="paragraph" w:styleId="aa">
    <w:name w:val="footer"/>
    <w:basedOn w:val="a"/>
    <w:link w:val="ab"/>
    <w:uiPriority w:val="99"/>
    <w:unhideWhenUsed/>
    <w:rsid w:val="007C45B2"/>
    <w:pPr>
      <w:tabs>
        <w:tab w:val="center" w:pos="4153"/>
        <w:tab w:val="right" w:pos="8306"/>
      </w:tabs>
      <w:snapToGrid w:val="0"/>
    </w:pPr>
    <w:rPr>
      <w:sz w:val="20"/>
      <w:szCs w:val="20"/>
    </w:rPr>
  </w:style>
  <w:style w:type="character" w:customStyle="1" w:styleId="ab">
    <w:name w:val="頁尾 字元"/>
    <w:basedOn w:val="a0"/>
    <w:link w:val="aa"/>
    <w:uiPriority w:val="99"/>
    <w:rsid w:val="007C45B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831991">
      <w:bodyDiv w:val="1"/>
      <w:marLeft w:val="0"/>
      <w:marRight w:val="0"/>
      <w:marTop w:val="0"/>
      <w:marBottom w:val="0"/>
      <w:divBdr>
        <w:top w:val="none" w:sz="0" w:space="0" w:color="auto"/>
        <w:left w:val="none" w:sz="0" w:space="0" w:color="auto"/>
        <w:bottom w:val="none" w:sz="0" w:space="0" w:color="auto"/>
        <w:right w:val="none" w:sz="0" w:space="0" w:color="auto"/>
      </w:divBdr>
      <w:divsChild>
        <w:div w:id="1013804661">
          <w:marLeft w:val="-115"/>
          <w:marRight w:val="0"/>
          <w:marTop w:val="0"/>
          <w:marBottom w:val="0"/>
          <w:divBdr>
            <w:top w:val="none" w:sz="0" w:space="0" w:color="auto"/>
            <w:left w:val="none" w:sz="0" w:space="0" w:color="auto"/>
            <w:bottom w:val="none" w:sz="0" w:space="0" w:color="auto"/>
            <w:right w:val="none" w:sz="0" w:space="0" w:color="auto"/>
          </w:divBdr>
        </w:div>
      </w:divsChild>
    </w:div>
    <w:div w:id="1482962857">
      <w:bodyDiv w:val="1"/>
      <w:marLeft w:val="0"/>
      <w:marRight w:val="0"/>
      <w:marTop w:val="0"/>
      <w:marBottom w:val="0"/>
      <w:divBdr>
        <w:top w:val="none" w:sz="0" w:space="0" w:color="auto"/>
        <w:left w:val="none" w:sz="0" w:space="0" w:color="auto"/>
        <w:bottom w:val="none" w:sz="0" w:space="0" w:color="auto"/>
        <w:right w:val="none" w:sz="0" w:space="0" w:color="auto"/>
      </w:divBdr>
    </w:div>
    <w:div w:id="1551378999">
      <w:bodyDiv w:val="1"/>
      <w:marLeft w:val="0"/>
      <w:marRight w:val="0"/>
      <w:marTop w:val="0"/>
      <w:marBottom w:val="0"/>
      <w:divBdr>
        <w:top w:val="none" w:sz="0" w:space="0" w:color="auto"/>
        <w:left w:val="none" w:sz="0" w:space="0" w:color="auto"/>
        <w:bottom w:val="none" w:sz="0" w:space="0" w:color="auto"/>
        <w:right w:val="none" w:sz="0" w:space="0" w:color="auto"/>
      </w:divBdr>
      <w:divsChild>
        <w:div w:id="203032142">
          <w:marLeft w:val="-115"/>
          <w:marRight w:val="0"/>
          <w:marTop w:val="0"/>
          <w:marBottom w:val="0"/>
          <w:divBdr>
            <w:top w:val="none" w:sz="0" w:space="0" w:color="auto"/>
            <w:left w:val="none" w:sz="0" w:space="0" w:color="auto"/>
            <w:bottom w:val="none" w:sz="0" w:space="0" w:color="auto"/>
            <w:right w:val="none" w:sz="0" w:space="0" w:color="auto"/>
          </w:divBdr>
        </w:div>
      </w:divsChild>
    </w:div>
    <w:div w:id="1871143787">
      <w:bodyDiv w:val="1"/>
      <w:marLeft w:val="0"/>
      <w:marRight w:val="0"/>
      <w:marTop w:val="0"/>
      <w:marBottom w:val="0"/>
      <w:divBdr>
        <w:top w:val="none" w:sz="0" w:space="0" w:color="auto"/>
        <w:left w:val="none" w:sz="0" w:space="0" w:color="auto"/>
        <w:bottom w:val="none" w:sz="0" w:space="0" w:color="auto"/>
        <w:right w:val="none" w:sz="0" w:space="0" w:color="auto"/>
      </w:divBdr>
    </w:div>
    <w:div w:id="1930117658">
      <w:bodyDiv w:val="1"/>
      <w:marLeft w:val="0"/>
      <w:marRight w:val="0"/>
      <w:marTop w:val="0"/>
      <w:marBottom w:val="0"/>
      <w:divBdr>
        <w:top w:val="none" w:sz="0" w:space="0" w:color="auto"/>
        <w:left w:val="none" w:sz="0" w:space="0" w:color="auto"/>
        <w:bottom w:val="none" w:sz="0" w:space="0" w:color="auto"/>
        <w:right w:val="none" w:sz="0" w:space="0" w:color="auto"/>
      </w:divBdr>
      <w:divsChild>
        <w:div w:id="494230087">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F63-4054-8CCA-6A7D9D83D2C3}"/>
              </c:ext>
            </c:extLst>
          </c:dPt>
          <c:dPt>
            <c:idx val="1"/>
            <c:bubble3D val="0"/>
            <c:spPr>
              <a:pattFill prst="solidDmnd">
                <a:fgClr>
                  <a:schemeClr val="accent1"/>
                </a:fgClr>
                <a:bgClr>
                  <a:schemeClr val="bg1"/>
                </a:bgClr>
              </a:pattFill>
              <a:ln w="19050">
                <a:solidFill>
                  <a:schemeClr val="lt1"/>
                </a:solidFill>
              </a:ln>
              <a:effectLst/>
            </c:spPr>
            <c:extLst>
              <c:ext xmlns:c16="http://schemas.microsoft.com/office/drawing/2014/chart" uri="{C3380CC4-5D6E-409C-BE32-E72D297353CC}">
                <c16:uniqueId val="{00000003-EF63-4054-8CCA-6A7D9D83D2C3}"/>
              </c:ext>
            </c:extLst>
          </c:dPt>
          <c:dPt>
            <c:idx val="2"/>
            <c:bubble3D val="0"/>
            <c:spPr>
              <a:pattFill prst="ltHorz">
                <a:fgClr>
                  <a:schemeClr val="accent1"/>
                </a:fgClr>
                <a:bgClr>
                  <a:schemeClr val="bg1"/>
                </a:bgClr>
              </a:pattFill>
              <a:ln w="19050">
                <a:solidFill>
                  <a:schemeClr val="lt1"/>
                </a:solidFill>
              </a:ln>
              <a:effectLst/>
            </c:spPr>
            <c:extLst>
              <c:ext xmlns:c16="http://schemas.microsoft.com/office/drawing/2014/chart" uri="{C3380CC4-5D6E-409C-BE32-E72D297353CC}">
                <c16:uniqueId val="{00000005-EF63-4054-8CCA-6A7D9D83D2C3}"/>
              </c:ext>
            </c:extLst>
          </c:dPt>
          <c:dPt>
            <c:idx val="3"/>
            <c:bubble3D val="0"/>
            <c:spPr>
              <a:pattFill prst="pct20">
                <a:fgClr>
                  <a:schemeClr val="accent1"/>
                </a:fgClr>
                <a:bgClr>
                  <a:schemeClr val="bg1"/>
                </a:bgClr>
              </a:pattFill>
              <a:ln w="19050">
                <a:solidFill>
                  <a:schemeClr val="lt1"/>
                </a:solidFill>
              </a:ln>
              <a:effectLst/>
            </c:spPr>
            <c:extLst>
              <c:ext xmlns:c16="http://schemas.microsoft.com/office/drawing/2014/chart" uri="{C3380CC4-5D6E-409C-BE32-E72D297353CC}">
                <c16:uniqueId val="{00000007-EF63-4054-8CCA-6A7D9D83D2C3}"/>
              </c:ext>
            </c:extLst>
          </c:dPt>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HK"/>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工作表1!$C$13:$C$16</c:f>
              <c:strCache>
                <c:ptCount val="4"/>
                <c:pt idx="0">
                  <c:v>包裝紙(包括紙箱)</c:v>
                </c:pt>
                <c:pt idx="1">
                  <c:v>報紙</c:v>
                </c:pt>
                <c:pt idx="2">
                  <c:v>辦公室紙</c:v>
                </c:pt>
                <c:pt idx="3">
                  <c:v>混合紙</c:v>
                </c:pt>
              </c:strCache>
            </c:strRef>
          </c:cat>
          <c:val>
            <c:numRef>
              <c:f>工作表1!$D$13:$D$16</c:f>
              <c:numCache>
                <c:formatCode>0.0</c:formatCode>
                <c:ptCount val="4"/>
                <c:pt idx="0">
                  <c:v>58.72569178836855</c:v>
                </c:pt>
                <c:pt idx="1">
                  <c:v>18.253177349062764</c:v>
                </c:pt>
                <c:pt idx="2">
                  <c:v>3.0703262616409224</c:v>
                </c:pt>
                <c:pt idx="3">
                  <c:v>19.950804600927764</c:v>
                </c:pt>
              </c:numCache>
            </c:numRef>
          </c:val>
          <c:extLst>
            <c:ext xmlns:c16="http://schemas.microsoft.com/office/drawing/2014/chart" uri="{C3380CC4-5D6E-409C-BE32-E72D297353CC}">
              <c16:uniqueId val="{00000008-EF63-4054-8CCA-6A7D9D83D2C3}"/>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HK"/>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278</Words>
  <Characters>1591</Characters>
  <Application>Microsoft Office Word</Application>
  <DocSecurity>0</DocSecurity>
  <Lines>13</Lines>
  <Paragraphs>3</Paragraphs>
  <ScaleCrop>false</ScaleCrop>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WongChuenFung</dc:creator>
  <cp:keywords/>
  <dc:description/>
  <cp:lastModifiedBy>WongChuenFung</cp:lastModifiedBy>
  <cp:revision>44</cp:revision>
  <cp:lastPrinted>2022-10-06T06:53:00Z</cp:lastPrinted>
  <dcterms:created xsi:type="dcterms:W3CDTF">2022-09-30T08:11:00Z</dcterms:created>
  <dcterms:modified xsi:type="dcterms:W3CDTF">2022-10-06T06:54:00Z</dcterms:modified>
</cp:coreProperties>
</file>