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CEE" w:rsidRDefault="00D029EA">
      <w:pPr>
        <w:rPr>
          <w:sz w:val="23"/>
          <w:szCs w:val="23"/>
        </w:rPr>
      </w:pPr>
      <w:r>
        <w:rPr>
          <w:rFonts w:hint="eastAsia"/>
          <w:sz w:val="23"/>
          <w:szCs w:val="23"/>
        </w:rPr>
        <w:t>閱讀資料</w:t>
      </w:r>
      <w:bookmarkStart w:id="0" w:name="_GoBack"/>
      <w:bookmarkEnd w:id="0"/>
    </w:p>
    <w:p w:rsidR="00D029EA" w:rsidRDefault="00D029EA">
      <w:pPr>
        <w:rPr>
          <w:sz w:val="23"/>
          <w:szCs w:val="23"/>
        </w:rPr>
      </w:pPr>
      <w:r>
        <w:rPr>
          <w:rFonts w:hint="eastAsia"/>
          <w:sz w:val="23"/>
          <w:szCs w:val="23"/>
        </w:rPr>
        <w:t>第一組：足球與文化</w:t>
      </w:r>
    </w:p>
    <w:p w:rsidR="00D029EA" w:rsidRDefault="00D029EA">
      <w:pPr>
        <w:rPr>
          <w:sz w:val="23"/>
          <w:szCs w:val="23"/>
        </w:rPr>
      </w:pPr>
      <w:r>
        <w:rPr>
          <w:rFonts w:hint="eastAsia"/>
          <w:sz w:val="23"/>
          <w:szCs w:val="23"/>
        </w:rPr>
        <w:t>資料</w:t>
      </w:r>
      <w:proofErr w:type="gramStart"/>
      <w:r>
        <w:rPr>
          <w:rFonts w:hint="eastAsia"/>
          <w:sz w:val="23"/>
          <w:szCs w:val="23"/>
        </w:rPr>
        <w:t>一</w:t>
      </w:r>
      <w:proofErr w:type="gramEnd"/>
    </w:p>
    <w:tbl>
      <w:tblPr>
        <w:tblStyle w:val="a3"/>
        <w:tblW w:w="0" w:type="auto"/>
        <w:tblLook w:val="04A0" w:firstRow="1" w:lastRow="0" w:firstColumn="1" w:lastColumn="0" w:noHBand="0" w:noVBand="1"/>
      </w:tblPr>
      <w:tblGrid>
        <w:gridCol w:w="9628"/>
      </w:tblGrid>
      <w:tr w:rsidR="00D029EA" w:rsidTr="00D029EA">
        <w:tc>
          <w:tcPr>
            <w:tcW w:w="9628" w:type="dxa"/>
          </w:tcPr>
          <w:p w:rsidR="00D029EA" w:rsidRDefault="00D029EA" w:rsidP="00D029EA">
            <w:pPr>
              <w:pStyle w:val="Default"/>
              <w:rPr>
                <w:sz w:val="23"/>
                <w:szCs w:val="23"/>
              </w:rPr>
            </w:pPr>
            <w:r>
              <w:rPr>
                <w:rFonts w:hint="eastAsia"/>
                <w:sz w:val="23"/>
                <w:szCs w:val="23"/>
              </w:rPr>
              <w:t>足球運動在香港也曾經有過一段黃金時期，甲組足球比賽的球場座無虛席，足球</w:t>
            </w:r>
            <w:proofErr w:type="gramStart"/>
            <w:r>
              <w:rPr>
                <w:rFonts w:hint="eastAsia"/>
                <w:sz w:val="23"/>
                <w:szCs w:val="23"/>
              </w:rPr>
              <w:t>代表隊亦站在</w:t>
            </w:r>
            <w:proofErr w:type="gramEnd"/>
            <w:r>
              <w:rPr>
                <w:rFonts w:hint="eastAsia"/>
                <w:sz w:val="23"/>
                <w:szCs w:val="23"/>
              </w:rPr>
              <w:t>當時亞洲的巔峰，可是那段令人回味的歷史已在上世紀六、七十年代中過去，繼而是不斷的衰落直至現今。足球亦是香港本土文化的一部分，要了解其衰落的原因，我們可從「全球化」入手。</w:t>
            </w:r>
          </w:p>
          <w:p w:rsidR="00D029EA" w:rsidRDefault="00D029EA" w:rsidP="00D029EA">
            <w:pPr>
              <w:pStyle w:val="Default"/>
              <w:rPr>
                <w:sz w:val="23"/>
                <w:szCs w:val="23"/>
              </w:rPr>
            </w:pPr>
            <w:r>
              <w:rPr>
                <w:rFonts w:hint="eastAsia"/>
                <w:sz w:val="23"/>
                <w:szCs w:val="23"/>
              </w:rPr>
              <w:t>首先，科技的發展推動了文化全球化的出現，電視轉播外國的足球比賽，為香港的球迷帶來了另一個選擇。毫無疑問，香港的足球觀眾因此漸漸流失，亦令傳媒對香港足球的關注減少。外國足球文化傳入香港，令本土足球文化衰落。</w:t>
            </w:r>
          </w:p>
          <w:p w:rsidR="00D029EA" w:rsidRDefault="00D029EA" w:rsidP="00D029EA">
            <w:r>
              <w:rPr>
                <w:rFonts w:hint="eastAsia"/>
                <w:sz w:val="23"/>
                <w:szCs w:val="23"/>
              </w:rPr>
              <w:t>其次，當本港的足球觀眾減少，香港的足球運動亦失去了商業價值，球隊不會有贊助，球場不會有廣告，球會收入減少，球員的薪酬下降，有運動潛質的年青人就不會再願意投身足球運動，引致香港足球質素下降，很明顯這是惡性循環。</w:t>
            </w:r>
          </w:p>
        </w:tc>
      </w:tr>
    </w:tbl>
    <w:p w:rsidR="00D029EA" w:rsidRDefault="00D029EA"/>
    <w:p w:rsidR="00D029EA" w:rsidRDefault="00D029EA">
      <w:pPr>
        <w:rPr>
          <w:sz w:val="23"/>
          <w:szCs w:val="23"/>
        </w:rPr>
      </w:pPr>
      <w:r>
        <w:rPr>
          <w:rFonts w:hint="eastAsia"/>
          <w:sz w:val="23"/>
          <w:szCs w:val="23"/>
        </w:rPr>
        <w:t>資料二</w:t>
      </w:r>
    </w:p>
    <w:tbl>
      <w:tblPr>
        <w:tblStyle w:val="a3"/>
        <w:tblW w:w="0" w:type="auto"/>
        <w:tblLook w:val="04A0" w:firstRow="1" w:lastRow="0" w:firstColumn="1" w:lastColumn="0" w:noHBand="0" w:noVBand="1"/>
      </w:tblPr>
      <w:tblGrid>
        <w:gridCol w:w="9628"/>
      </w:tblGrid>
      <w:tr w:rsidR="00D029EA" w:rsidTr="00D029EA">
        <w:tc>
          <w:tcPr>
            <w:tcW w:w="9628" w:type="dxa"/>
          </w:tcPr>
          <w:p w:rsidR="00D029EA" w:rsidRDefault="00D029EA" w:rsidP="00D029EA">
            <w:pPr>
              <w:pStyle w:val="Default"/>
              <w:rPr>
                <w:sz w:val="23"/>
                <w:szCs w:val="23"/>
              </w:rPr>
            </w:pPr>
            <w:r>
              <w:rPr>
                <w:sz w:val="23"/>
                <w:szCs w:val="23"/>
              </w:rPr>
              <w:t>2014</w:t>
            </w:r>
            <w:r>
              <w:rPr>
                <w:rFonts w:hint="eastAsia"/>
                <w:sz w:val="23"/>
                <w:szCs w:val="23"/>
              </w:rPr>
              <w:t>年世界盃掀動全球球迷的心，不少國家的球迷都可免費收看全部賽事，實行不分貧富，舉國同歡！</w:t>
            </w:r>
          </w:p>
          <w:p w:rsidR="00D029EA" w:rsidRDefault="00D029EA" w:rsidP="00D029EA">
            <w:r>
              <w:rPr>
                <w:rFonts w:ascii="新細明體" w:eastAsia="新細明體" w:cs="新細明體" w:hint="eastAsia"/>
                <w:sz w:val="23"/>
                <w:szCs w:val="23"/>
              </w:rPr>
              <w:t>英國人視世界盃是難能可貴的體育盛事，英國觀眾可在免費電視頻道收看所有賽事，而日本球迷亦可以在公營電子傳媒欣賞全部賽事。在意大利和西班牙，球迷可以免費收看自己國家隊的賽事，確保能夠實時為國家隊打氣。另外，俄羅斯不但在國營電視台轉播全部</w:t>
            </w:r>
            <w:r>
              <w:rPr>
                <w:rFonts w:eastAsia="新細明體"/>
                <w:sz w:val="23"/>
                <w:szCs w:val="23"/>
              </w:rPr>
              <w:t>64</w:t>
            </w:r>
            <w:r>
              <w:rPr>
                <w:rFonts w:ascii="新細明體" w:eastAsia="新細明體" w:cs="新細明體" w:hint="eastAsia"/>
                <w:sz w:val="23"/>
                <w:szCs w:val="23"/>
              </w:rPr>
              <w:t>場比賽，而由於今屆世界盃賽事多數在當地時間凌晨作賽，為免球迷每天疲累地在凌晨觀戰，更會在日間重播賽事，讓球迷</w:t>
            </w:r>
            <w:proofErr w:type="gramStart"/>
            <w:r>
              <w:rPr>
                <w:rFonts w:ascii="新細明體" w:eastAsia="新細明體" w:cs="新細明體" w:hint="eastAsia"/>
                <w:sz w:val="23"/>
                <w:szCs w:val="23"/>
              </w:rPr>
              <w:t>足本重溫</w:t>
            </w:r>
            <w:proofErr w:type="gramEnd"/>
            <w:r>
              <w:rPr>
                <w:rFonts w:ascii="新細明體" w:eastAsia="新細明體" w:cs="新細明體" w:hint="eastAsia"/>
                <w:sz w:val="23"/>
                <w:szCs w:val="23"/>
              </w:rPr>
              <w:t>。至於泰國，本來投得獨家轉播權的電視台只是免費播放</w:t>
            </w:r>
            <w:r>
              <w:rPr>
                <w:rFonts w:eastAsia="新細明體"/>
                <w:sz w:val="23"/>
                <w:szCs w:val="23"/>
              </w:rPr>
              <w:t>22</w:t>
            </w:r>
            <w:r>
              <w:rPr>
                <w:rFonts w:ascii="新細明體" w:eastAsia="新細明體" w:cs="新細明體" w:hint="eastAsia"/>
                <w:sz w:val="23"/>
                <w:szCs w:val="23"/>
              </w:rPr>
              <w:t>場賽事，其後經過政府與電視台商討，最終雙方在世界盃開幕前達成協議，讓泰國民眾免費收看全部</w:t>
            </w:r>
            <w:r>
              <w:rPr>
                <w:rFonts w:eastAsia="新細明體"/>
                <w:sz w:val="23"/>
                <w:szCs w:val="23"/>
              </w:rPr>
              <w:t>64</w:t>
            </w:r>
            <w:r>
              <w:rPr>
                <w:rFonts w:ascii="新細明體" w:eastAsia="新細明體" w:cs="新細明體" w:hint="eastAsia"/>
                <w:sz w:val="23"/>
                <w:szCs w:val="23"/>
              </w:rPr>
              <w:t>場賽事。</w:t>
            </w:r>
          </w:p>
        </w:tc>
      </w:tr>
    </w:tbl>
    <w:p w:rsidR="00D029EA" w:rsidRDefault="00D029EA"/>
    <w:p w:rsidR="00D029EA" w:rsidRDefault="00D029EA">
      <w:pPr>
        <w:rPr>
          <w:sz w:val="23"/>
          <w:szCs w:val="23"/>
        </w:rPr>
      </w:pPr>
      <w:r>
        <w:rPr>
          <w:rFonts w:hint="eastAsia"/>
          <w:sz w:val="23"/>
          <w:szCs w:val="23"/>
        </w:rPr>
        <w:t>資料</w:t>
      </w:r>
      <w:proofErr w:type="gramStart"/>
      <w:r>
        <w:rPr>
          <w:rFonts w:hint="eastAsia"/>
          <w:sz w:val="23"/>
          <w:szCs w:val="23"/>
        </w:rPr>
        <w:t>三</w:t>
      </w:r>
      <w:proofErr w:type="gramEnd"/>
    </w:p>
    <w:tbl>
      <w:tblPr>
        <w:tblStyle w:val="a3"/>
        <w:tblW w:w="0" w:type="auto"/>
        <w:tblLook w:val="04A0" w:firstRow="1" w:lastRow="0" w:firstColumn="1" w:lastColumn="0" w:noHBand="0" w:noVBand="1"/>
      </w:tblPr>
      <w:tblGrid>
        <w:gridCol w:w="9628"/>
      </w:tblGrid>
      <w:tr w:rsidR="00D029EA" w:rsidTr="00D029EA">
        <w:tc>
          <w:tcPr>
            <w:tcW w:w="9628" w:type="dxa"/>
          </w:tcPr>
          <w:p w:rsidR="00D029EA" w:rsidRDefault="00D029EA" w:rsidP="00D029EA">
            <w:pPr>
              <w:pStyle w:val="Default"/>
              <w:rPr>
                <w:rFonts w:hAnsi="Times New Roman"/>
                <w:sz w:val="23"/>
                <w:szCs w:val="23"/>
              </w:rPr>
            </w:pPr>
            <w:r>
              <w:rPr>
                <w:rFonts w:hint="eastAsia"/>
                <w:sz w:val="23"/>
                <w:szCs w:val="23"/>
              </w:rPr>
              <w:t>從</w:t>
            </w:r>
            <w:r>
              <w:rPr>
                <w:rFonts w:ascii="Times New Roman" w:hAnsi="Times New Roman" w:cs="Times New Roman"/>
                <w:sz w:val="23"/>
                <w:szCs w:val="23"/>
              </w:rPr>
              <w:t>1998</w:t>
            </w:r>
            <w:r>
              <w:rPr>
                <w:rFonts w:hAnsi="Times New Roman" w:hint="eastAsia"/>
                <w:sz w:val="23"/>
                <w:szCs w:val="23"/>
              </w:rPr>
              <w:t>年第</w:t>
            </w:r>
            <w:r>
              <w:rPr>
                <w:rFonts w:ascii="Times New Roman" w:hAnsi="Times New Roman" w:cs="Times New Roman"/>
                <w:sz w:val="23"/>
                <w:szCs w:val="23"/>
              </w:rPr>
              <w:t>16</w:t>
            </w:r>
            <w:r>
              <w:rPr>
                <w:rFonts w:hAnsi="Times New Roman" w:hint="eastAsia"/>
                <w:sz w:val="23"/>
                <w:szCs w:val="23"/>
              </w:rPr>
              <w:t>屆世界盃開始，決賽</w:t>
            </w:r>
            <w:proofErr w:type="gramStart"/>
            <w:r>
              <w:rPr>
                <w:rFonts w:hAnsi="Times New Roman" w:hint="eastAsia"/>
                <w:sz w:val="23"/>
                <w:szCs w:val="23"/>
              </w:rPr>
              <w:t>週</w:t>
            </w:r>
            <w:proofErr w:type="gramEnd"/>
            <w:r>
              <w:rPr>
                <w:rFonts w:hAnsi="Times New Roman" w:hint="eastAsia"/>
                <w:sz w:val="23"/>
                <w:szCs w:val="23"/>
              </w:rPr>
              <w:t>擴大至</w:t>
            </w:r>
            <w:r>
              <w:rPr>
                <w:rFonts w:ascii="Times New Roman" w:hAnsi="Times New Roman" w:cs="Times New Roman"/>
                <w:sz w:val="23"/>
                <w:szCs w:val="23"/>
              </w:rPr>
              <w:t>32</w:t>
            </w:r>
            <w:r>
              <w:rPr>
                <w:rFonts w:hAnsi="Times New Roman" w:hint="eastAsia"/>
                <w:sz w:val="23"/>
                <w:szCs w:val="23"/>
              </w:rPr>
              <w:t>支參賽隊伍，足球新興國家（尤以非洲國家為甚）在賽事中令傳統足球強國大吃苦頭。</w:t>
            </w:r>
            <w:r>
              <w:rPr>
                <w:rFonts w:ascii="Times New Roman" w:hAnsi="Times New Roman" w:cs="Times New Roman"/>
                <w:sz w:val="23"/>
                <w:szCs w:val="23"/>
              </w:rPr>
              <w:t>2002</w:t>
            </w:r>
            <w:r>
              <w:rPr>
                <w:rFonts w:hAnsi="Times New Roman" w:hint="eastAsia"/>
                <w:sz w:val="23"/>
                <w:szCs w:val="23"/>
              </w:rPr>
              <w:t>年世界盃就更是新興球隊大出風頭的時刻，先是塞內加爾在揭幕戰擊敗上屆冠軍法國，而最後的四強席位，土耳其和韓國更是座上客。同樣地，</w:t>
            </w:r>
            <w:r>
              <w:rPr>
                <w:rFonts w:ascii="Times New Roman" w:hAnsi="Times New Roman" w:cs="Times New Roman"/>
                <w:sz w:val="23"/>
                <w:szCs w:val="23"/>
              </w:rPr>
              <w:t>2004</w:t>
            </w:r>
            <w:r>
              <w:rPr>
                <w:rFonts w:hAnsi="Times New Roman" w:hint="eastAsia"/>
                <w:sz w:val="23"/>
                <w:szCs w:val="23"/>
              </w:rPr>
              <w:t>年歐洲國家</w:t>
            </w:r>
            <w:proofErr w:type="gramStart"/>
            <w:r>
              <w:rPr>
                <w:rFonts w:hAnsi="Times New Roman" w:hint="eastAsia"/>
                <w:sz w:val="23"/>
                <w:szCs w:val="23"/>
              </w:rPr>
              <w:t>盃</w:t>
            </w:r>
            <w:proofErr w:type="gramEnd"/>
            <w:r>
              <w:rPr>
                <w:rFonts w:hAnsi="Times New Roman" w:hint="eastAsia"/>
                <w:sz w:val="23"/>
                <w:szCs w:val="23"/>
              </w:rPr>
              <w:t>也「爆冷」由希臘奪得冠軍。</w:t>
            </w:r>
          </w:p>
          <w:p w:rsidR="00D029EA" w:rsidRDefault="00D029EA" w:rsidP="00D029EA">
            <w:r>
              <w:rPr>
                <w:rFonts w:hAnsi="Times New Roman" w:hint="eastAsia"/>
                <w:sz w:val="23"/>
                <w:szCs w:val="23"/>
              </w:rPr>
              <w:t>為什麼全球化可以拉近國家之間的足球水準？全世界的精英足球員雖然被高薪</w:t>
            </w:r>
            <w:proofErr w:type="gramStart"/>
            <w:r>
              <w:rPr>
                <w:rFonts w:hAnsi="Times New Roman" w:hint="eastAsia"/>
                <w:sz w:val="23"/>
                <w:szCs w:val="23"/>
              </w:rPr>
              <w:t>酬</w:t>
            </w:r>
            <w:proofErr w:type="gramEnd"/>
            <w:r>
              <w:rPr>
                <w:rFonts w:hAnsi="Times New Roman" w:hint="eastAsia"/>
                <w:sz w:val="23"/>
                <w:szCs w:val="23"/>
              </w:rPr>
              <w:t>吸引而集中於少數財力雄厚的強隊，令球會之間的實力愈見懸殊；但根據國際足協的規例，球員只能代表其國籍的國家出賽。這樣</w:t>
            </w:r>
            <w:proofErr w:type="gramStart"/>
            <w:r>
              <w:rPr>
                <w:rFonts w:hAnsi="Times New Roman" w:hint="eastAsia"/>
                <w:sz w:val="23"/>
                <w:szCs w:val="23"/>
              </w:rPr>
              <w:t>一來，</w:t>
            </w:r>
            <w:proofErr w:type="gramEnd"/>
            <w:r>
              <w:rPr>
                <w:rFonts w:hAnsi="Times New Roman" w:hint="eastAsia"/>
                <w:sz w:val="23"/>
                <w:szCs w:val="23"/>
              </w:rPr>
              <w:t>發展中國家的球員能在先進國家接受尖端訓練，並從全球其他最優秀球員身上學藝，因而球技大進。所以國家之間的足球水平差距即使仍然存在，但已拉近了不少。足球世界內的人材流動與</w:t>
            </w:r>
            <w:proofErr w:type="gramStart"/>
            <w:r>
              <w:rPr>
                <w:rFonts w:hAnsi="Times New Roman" w:hint="eastAsia"/>
                <w:sz w:val="23"/>
                <w:szCs w:val="23"/>
              </w:rPr>
              <w:t>文化文流</w:t>
            </w:r>
            <w:proofErr w:type="gramEnd"/>
            <w:r>
              <w:rPr>
                <w:rFonts w:hAnsi="Times New Roman" w:hint="eastAsia"/>
                <w:sz w:val="23"/>
                <w:szCs w:val="23"/>
              </w:rPr>
              <w:t>，正是導致上述情況出現的重要原因。</w:t>
            </w:r>
          </w:p>
        </w:tc>
      </w:tr>
    </w:tbl>
    <w:p w:rsidR="00D029EA" w:rsidRDefault="00D029EA"/>
    <w:p w:rsidR="00D029EA" w:rsidRDefault="00D029EA">
      <w:pPr>
        <w:rPr>
          <w:sz w:val="23"/>
          <w:szCs w:val="23"/>
        </w:rPr>
      </w:pPr>
      <w:r>
        <w:rPr>
          <w:rFonts w:hint="eastAsia"/>
          <w:sz w:val="23"/>
          <w:szCs w:val="23"/>
        </w:rPr>
        <w:t>資料四</w:t>
      </w:r>
    </w:p>
    <w:tbl>
      <w:tblPr>
        <w:tblStyle w:val="a3"/>
        <w:tblW w:w="0" w:type="auto"/>
        <w:tblLook w:val="04A0" w:firstRow="1" w:lastRow="0" w:firstColumn="1" w:lastColumn="0" w:noHBand="0" w:noVBand="1"/>
      </w:tblPr>
      <w:tblGrid>
        <w:gridCol w:w="9628"/>
      </w:tblGrid>
      <w:tr w:rsidR="00D029EA" w:rsidTr="00D029EA">
        <w:tc>
          <w:tcPr>
            <w:tcW w:w="9628" w:type="dxa"/>
          </w:tcPr>
          <w:p w:rsidR="00D029EA" w:rsidRPr="00D029EA" w:rsidRDefault="00D029EA" w:rsidP="00D029EA">
            <w:pPr>
              <w:pStyle w:val="Default"/>
              <w:rPr>
                <w:sz w:val="23"/>
                <w:szCs w:val="23"/>
              </w:rPr>
            </w:pPr>
            <w:proofErr w:type="gramStart"/>
            <w:r>
              <w:rPr>
                <w:rFonts w:hint="eastAsia"/>
                <w:sz w:val="23"/>
                <w:szCs w:val="23"/>
              </w:rPr>
              <w:t>英超球隊曼</w:t>
            </w:r>
            <w:proofErr w:type="gramEnd"/>
            <w:r>
              <w:rPr>
                <w:rFonts w:hint="eastAsia"/>
                <w:sz w:val="23"/>
                <w:szCs w:val="23"/>
              </w:rPr>
              <w:t>聯訪問香港，與本地球隊傑志比賽，可容納四萬多名觀眾的香港大球場座無虛席，現場氣氛熱烈。由此可見，</w:t>
            </w:r>
            <w:proofErr w:type="gramStart"/>
            <w:r>
              <w:rPr>
                <w:rFonts w:hint="eastAsia"/>
                <w:sz w:val="23"/>
                <w:szCs w:val="23"/>
              </w:rPr>
              <w:t>曼</w:t>
            </w:r>
            <w:proofErr w:type="gramEnd"/>
            <w:r>
              <w:rPr>
                <w:rFonts w:hint="eastAsia"/>
                <w:sz w:val="23"/>
                <w:szCs w:val="23"/>
              </w:rPr>
              <w:t>聯的支持者</w:t>
            </w:r>
            <w:proofErr w:type="gramStart"/>
            <w:r>
              <w:rPr>
                <w:rFonts w:hint="eastAsia"/>
                <w:sz w:val="23"/>
                <w:szCs w:val="23"/>
              </w:rPr>
              <w:t>眾多，</w:t>
            </w:r>
            <w:proofErr w:type="gramEnd"/>
            <w:r>
              <w:rPr>
                <w:rFonts w:hint="eastAsia"/>
                <w:sz w:val="23"/>
                <w:szCs w:val="23"/>
              </w:rPr>
              <w:t>球星的吸引力無遠弗屆。</w:t>
            </w:r>
          </w:p>
        </w:tc>
      </w:tr>
    </w:tbl>
    <w:p w:rsidR="00D029EA" w:rsidRDefault="00D029EA"/>
    <w:p w:rsidR="00D029EA" w:rsidRDefault="00D029EA">
      <w:pPr>
        <w:rPr>
          <w:sz w:val="23"/>
          <w:szCs w:val="23"/>
        </w:rPr>
      </w:pPr>
      <w:r>
        <w:rPr>
          <w:rFonts w:hint="eastAsia"/>
          <w:sz w:val="23"/>
          <w:szCs w:val="23"/>
        </w:rPr>
        <w:lastRenderedPageBreak/>
        <w:t>第二組：足球與經濟</w:t>
      </w:r>
    </w:p>
    <w:p w:rsidR="00D029EA" w:rsidRDefault="00D029EA">
      <w:pPr>
        <w:rPr>
          <w:sz w:val="23"/>
          <w:szCs w:val="23"/>
        </w:rPr>
      </w:pPr>
      <w:r>
        <w:rPr>
          <w:rFonts w:hint="eastAsia"/>
          <w:sz w:val="23"/>
          <w:szCs w:val="23"/>
        </w:rPr>
        <w:t>資料</w:t>
      </w:r>
      <w:proofErr w:type="gramStart"/>
      <w:r>
        <w:rPr>
          <w:rFonts w:hint="eastAsia"/>
          <w:sz w:val="23"/>
          <w:szCs w:val="23"/>
        </w:rPr>
        <w:t>一</w:t>
      </w:r>
      <w:proofErr w:type="gramEnd"/>
    </w:p>
    <w:tbl>
      <w:tblPr>
        <w:tblStyle w:val="a3"/>
        <w:tblW w:w="0" w:type="auto"/>
        <w:tblLook w:val="04A0" w:firstRow="1" w:lastRow="0" w:firstColumn="1" w:lastColumn="0" w:noHBand="0" w:noVBand="1"/>
      </w:tblPr>
      <w:tblGrid>
        <w:gridCol w:w="9628"/>
      </w:tblGrid>
      <w:tr w:rsidR="00D029EA" w:rsidTr="00D029EA">
        <w:tc>
          <w:tcPr>
            <w:tcW w:w="9628" w:type="dxa"/>
          </w:tcPr>
          <w:p w:rsidR="00D029EA" w:rsidRPr="00C66B84" w:rsidRDefault="00D029EA" w:rsidP="00C66B84">
            <w:pPr>
              <w:pStyle w:val="Default"/>
              <w:rPr>
                <w:rFonts w:hAnsi="Times New Roman"/>
                <w:sz w:val="23"/>
                <w:szCs w:val="23"/>
              </w:rPr>
            </w:pPr>
            <w:r>
              <w:rPr>
                <w:rFonts w:hint="eastAsia"/>
                <w:sz w:val="23"/>
                <w:szCs w:val="23"/>
              </w:rPr>
              <w:t>正當巴西忙於為</w:t>
            </w:r>
            <w:r>
              <w:rPr>
                <w:rFonts w:ascii="Times New Roman" w:hAnsi="Times New Roman" w:cs="Times New Roman"/>
                <w:sz w:val="23"/>
                <w:szCs w:val="23"/>
              </w:rPr>
              <w:t>2014</w:t>
            </w:r>
            <w:r>
              <w:rPr>
                <w:rFonts w:hAnsi="Times New Roman" w:hint="eastAsia"/>
                <w:sz w:val="23"/>
                <w:szCs w:val="23"/>
              </w:rPr>
              <w:t>年</w:t>
            </w:r>
            <w:r>
              <w:rPr>
                <w:rFonts w:ascii="Times New Roman" w:hAnsi="Times New Roman" w:cs="Times New Roman"/>
                <w:sz w:val="23"/>
                <w:szCs w:val="23"/>
              </w:rPr>
              <w:t>6</w:t>
            </w:r>
            <w:r>
              <w:rPr>
                <w:rFonts w:hAnsi="Times New Roman" w:hint="eastAsia"/>
                <w:sz w:val="23"/>
                <w:szCs w:val="23"/>
              </w:rPr>
              <w:t>月開幕的世界盃決賽周作最後準備之際，卻有大批群眾在國內多個城市上街參加「反世界盃」示威，要求政府改善公共服務。在最大城市聖保羅，部分示威者與防暴警察爆發衝突，其間有人放火，警察要施放催淚彈和發射橡膠子彈鎮壓。在聖保羅市中心，有示威者情緒激動，放火焚燒垃圾及架設障礙物，堵塞中央大道，交通大受影響。群眾不滿意政府動用數以十億美元計巨款主辦世界盃，卻不願撥款改善窮人生活及加強公共服務。一名在大學攻讀社會科學的學生對記者說：「我們開始得到愈來愈多支持，反抗世界盃所反映的不公義現象。我們有權決定公</w:t>
            </w:r>
            <w:proofErr w:type="gramStart"/>
            <w:r>
              <w:rPr>
                <w:rFonts w:hAnsi="Times New Roman" w:hint="eastAsia"/>
                <w:sz w:val="23"/>
                <w:szCs w:val="23"/>
              </w:rPr>
              <w:t>帑</w:t>
            </w:r>
            <w:proofErr w:type="gramEnd"/>
            <w:r>
              <w:rPr>
                <w:rFonts w:hAnsi="Times New Roman" w:hint="eastAsia"/>
                <w:sz w:val="23"/>
                <w:szCs w:val="23"/>
              </w:rPr>
              <w:t>的用途，要求政府加強投資於教育、醫療、房屋和運輸，而不是主辦世界盃。」</w:t>
            </w:r>
            <w:r>
              <w:rPr>
                <w:rFonts w:hAnsi="Times New Roman"/>
                <w:sz w:val="23"/>
                <w:szCs w:val="23"/>
              </w:rPr>
              <w:t xml:space="preserve"> </w:t>
            </w:r>
          </w:p>
        </w:tc>
      </w:tr>
    </w:tbl>
    <w:p w:rsidR="00D029EA" w:rsidRDefault="00D029EA"/>
    <w:p w:rsidR="00C66B84" w:rsidRDefault="00C66B84">
      <w:pPr>
        <w:rPr>
          <w:sz w:val="23"/>
          <w:szCs w:val="23"/>
        </w:rPr>
      </w:pPr>
      <w:r>
        <w:rPr>
          <w:rFonts w:hint="eastAsia"/>
          <w:sz w:val="23"/>
          <w:szCs w:val="23"/>
        </w:rPr>
        <w:t>資料二</w:t>
      </w:r>
    </w:p>
    <w:tbl>
      <w:tblPr>
        <w:tblStyle w:val="a3"/>
        <w:tblW w:w="0" w:type="auto"/>
        <w:tblLook w:val="04A0" w:firstRow="1" w:lastRow="0" w:firstColumn="1" w:lastColumn="0" w:noHBand="0" w:noVBand="1"/>
      </w:tblPr>
      <w:tblGrid>
        <w:gridCol w:w="9628"/>
      </w:tblGrid>
      <w:tr w:rsidR="00C66B84" w:rsidTr="00C66B84">
        <w:tc>
          <w:tcPr>
            <w:tcW w:w="9628" w:type="dxa"/>
          </w:tcPr>
          <w:p w:rsidR="00C66B84" w:rsidRDefault="00C66B84" w:rsidP="00C66B84">
            <w:pPr>
              <w:pStyle w:val="Default"/>
              <w:rPr>
                <w:rFonts w:hAnsi="Times New Roman"/>
                <w:sz w:val="23"/>
                <w:szCs w:val="23"/>
              </w:rPr>
            </w:pPr>
            <w:r>
              <w:rPr>
                <w:rFonts w:hint="eastAsia"/>
                <w:sz w:val="23"/>
                <w:szCs w:val="23"/>
              </w:rPr>
              <w:t>中東國家卡塔爾獲得</w:t>
            </w:r>
            <w:r>
              <w:rPr>
                <w:rFonts w:ascii="Times New Roman" w:hAnsi="Times New Roman" w:cs="Times New Roman"/>
                <w:sz w:val="23"/>
                <w:szCs w:val="23"/>
              </w:rPr>
              <w:t>2022</w:t>
            </w:r>
            <w:r>
              <w:rPr>
                <w:rFonts w:hAnsi="Times New Roman" w:hint="eastAsia"/>
                <w:sz w:val="23"/>
                <w:szCs w:val="23"/>
              </w:rPr>
              <w:t>年世界盃的主辦權，為了推動場館興建工程，因而輸入大量外勞，估計當地有逾</w:t>
            </w:r>
            <w:r>
              <w:rPr>
                <w:rFonts w:ascii="Times New Roman" w:hAnsi="Times New Roman" w:cs="Times New Roman"/>
                <w:sz w:val="23"/>
                <w:szCs w:val="23"/>
              </w:rPr>
              <w:t>200</w:t>
            </w:r>
            <w:r>
              <w:rPr>
                <w:rFonts w:hAnsi="Times New Roman" w:hint="eastAsia"/>
                <w:sz w:val="23"/>
                <w:szCs w:val="23"/>
              </w:rPr>
              <w:t>萬名外地工人，當中尼泊爾人約</w:t>
            </w:r>
            <w:proofErr w:type="gramStart"/>
            <w:r>
              <w:rPr>
                <w:rFonts w:hAnsi="Times New Roman" w:hint="eastAsia"/>
                <w:sz w:val="23"/>
                <w:szCs w:val="23"/>
              </w:rPr>
              <w:t>佔</w:t>
            </w:r>
            <w:proofErr w:type="gramEnd"/>
            <w:r>
              <w:rPr>
                <w:rFonts w:ascii="Times New Roman" w:hAnsi="Times New Roman" w:cs="Times New Roman"/>
                <w:sz w:val="23"/>
                <w:szCs w:val="23"/>
              </w:rPr>
              <w:t>1/6</w:t>
            </w:r>
            <w:r>
              <w:rPr>
                <w:rFonts w:hAnsi="Times New Roman" w:hint="eastAsia"/>
                <w:sz w:val="23"/>
                <w:szCs w:val="23"/>
              </w:rPr>
              <w:t>，其他主要來自印度、巴基斯坦和斯里蘭卡等地。卡塔爾要求這些低技術外勞須有擔保人，這令工人要依附僱主，在得不到僱主許可的情況下根本無法出境，這令勞工要依附僱主，處境如同奴隸工人。</w:t>
            </w:r>
          </w:p>
          <w:p w:rsidR="00C66B84" w:rsidRDefault="00C66B84" w:rsidP="00C66B84">
            <w:r>
              <w:rPr>
                <w:rFonts w:hAnsi="Times New Roman" w:hint="eastAsia"/>
                <w:sz w:val="23"/>
                <w:szCs w:val="23"/>
              </w:rPr>
              <w:t>英國《衛報》的記者前往當地調查，揭發外勞在卡塔爾慘遭虐待的情況，包括被逼在欠缺安全裝備、食水和藥物的情況下，每日冒著攝氏</w:t>
            </w:r>
            <w:r>
              <w:rPr>
                <w:rFonts w:ascii="Times New Roman" w:hAnsi="Times New Roman" w:cs="Times New Roman"/>
                <w:sz w:val="23"/>
                <w:szCs w:val="23"/>
              </w:rPr>
              <w:t>50</w:t>
            </w:r>
            <w:r>
              <w:rPr>
                <w:rFonts w:hAnsi="Times New Roman" w:hint="eastAsia"/>
                <w:sz w:val="23"/>
                <w:szCs w:val="23"/>
              </w:rPr>
              <w:t>度的高溫施工，還經常被拖欠工資長達數月。他們要</w:t>
            </w:r>
            <w:r>
              <w:rPr>
                <w:rFonts w:ascii="Times New Roman" w:hAnsi="Times New Roman" w:cs="Times New Roman"/>
                <w:sz w:val="23"/>
                <w:szCs w:val="23"/>
              </w:rPr>
              <w:t>15</w:t>
            </w:r>
            <w:r>
              <w:rPr>
                <w:rFonts w:hAnsi="Times New Roman" w:hint="eastAsia"/>
                <w:sz w:val="23"/>
                <w:szCs w:val="23"/>
              </w:rPr>
              <w:t>人同住</w:t>
            </w:r>
            <w:proofErr w:type="gramStart"/>
            <w:r>
              <w:rPr>
                <w:rFonts w:hAnsi="Times New Roman" w:hint="eastAsia"/>
                <w:sz w:val="23"/>
                <w:szCs w:val="23"/>
              </w:rPr>
              <w:t>一</w:t>
            </w:r>
            <w:proofErr w:type="gramEnd"/>
            <w:r>
              <w:rPr>
                <w:rFonts w:hAnsi="Times New Roman" w:hint="eastAsia"/>
                <w:sz w:val="23"/>
                <w:szCs w:val="23"/>
              </w:rPr>
              <w:t>房，缺水缺電，衛生惡劣，更不時遭僱主虐待和恐嚇。關注外勞權益的尼泊爾工會組織表示，單是</w:t>
            </w:r>
            <w:r>
              <w:rPr>
                <w:rFonts w:ascii="Times New Roman" w:hAnsi="Times New Roman" w:cs="Times New Roman"/>
                <w:sz w:val="23"/>
                <w:szCs w:val="23"/>
              </w:rPr>
              <w:t>2013</w:t>
            </w:r>
            <w:r>
              <w:rPr>
                <w:rFonts w:hAnsi="Times New Roman" w:hint="eastAsia"/>
                <w:sz w:val="23"/>
                <w:szCs w:val="23"/>
              </w:rPr>
              <w:t>年</w:t>
            </w:r>
            <w:r>
              <w:rPr>
                <w:rFonts w:ascii="Times New Roman" w:hAnsi="Times New Roman" w:cs="Times New Roman"/>
                <w:sz w:val="23"/>
                <w:szCs w:val="23"/>
              </w:rPr>
              <w:t>6</w:t>
            </w:r>
            <w:r>
              <w:rPr>
                <w:rFonts w:hAnsi="Times New Roman" w:hint="eastAsia"/>
                <w:sz w:val="23"/>
                <w:szCs w:val="23"/>
              </w:rPr>
              <w:t>月至</w:t>
            </w:r>
            <w:r>
              <w:rPr>
                <w:rFonts w:ascii="Times New Roman" w:hAnsi="Times New Roman" w:cs="Times New Roman"/>
                <w:sz w:val="23"/>
                <w:szCs w:val="23"/>
              </w:rPr>
              <w:t>8</w:t>
            </w:r>
            <w:r>
              <w:rPr>
                <w:rFonts w:hAnsi="Times New Roman" w:hint="eastAsia"/>
                <w:sz w:val="23"/>
                <w:szCs w:val="23"/>
              </w:rPr>
              <w:t>月便有最少</w:t>
            </w:r>
            <w:r>
              <w:rPr>
                <w:rFonts w:ascii="Times New Roman" w:hAnsi="Times New Roman" w:cs="Times New Roman"/>
                <w:sz w:val="23"/>
                <w:szCs w:val="23"/>
              </w:rPr>
              <w:t>65</w:t>
            </w:r>
            <w:r>
              <w:rPr>
                <w:rFonts w:hAnsi="Times New Roman" w:hint="eastAsia"/>
                <w:sz w:val="23"/>
                <w:szCs w:val="23"/>
              </w:rPr>
              <w:t>名勞工喪命，</w:t>
            </w:r>
            <w:proofErr w:type="gramStart"/>
            <w:r>
              <w:rPr>
                <w:rFonts w:hAnsi="Times New Roman" w:hint="eastAsia"/>
                <w:sz w:val="23"/>
                <w:szCs w:val="23"/>
              </w:rPr>
              <w:t>當中逾</w:t>
            </w:r>
            <w:proofErr w:type="gramEnd"/>
            <w:r>
              <w:rPr>
                <w:rFonts w:hAnsi="Times New Roman" w:hint="eastAsia"/>
                <w:sz w:val="23"/>
                <w:szCs w:val="23"/>
              </w:rPr>
              <w:t>半是死於突發性心臟病，懷疑與工作過</w:t>
            </w:r>
            <w:proofErr w:type="gramStart"/>
            <w:r>
              <w:rPr>
                <w:rFonts w:hAnsi="Times New Roman" w:hint="eastAsia"/>
                <w:sz w:val="23"/>
                <w:szCs w:val="23"/>
              </w:rPr>
              <w:t>勞</w:t>
            </w:r>
            <w:proofErr w:type="gramEnd"/>
            <w:r>
              <w:rPr>
                <w:rFonts w:hAnsi="Times New Roman" w:hint="eastAsia"/>
                <w:sz w:val="23"/>
                <w:szCs w:val="23"/>
              </w:rPr>
              <w:t>有關。該工會組織同時促請可口可樂、</w:t>
            </w:r>
            <w:proofErr w:type="spellStart"/>
            <w:r>
              <w:rPr>
                <w:rFonts w:ascii="Times New Roman" w:hAnsi="Times New Roman" w:cs="Times New Roman"/>
                <w:sz w:val="23"/>
                <w:szCs w:val="23"/>
              </w:rPr>
              <w:t>adidas</w:t>
            </w:r>
            <w:proofErr w:type="spellEnd"/>
            <w:r>
              <w:rPr>
                <w:rFonts w:hAnsi="Times New Roman" w:hint="eastAsia"/>
                <w:sz w:val="23"/>
                <w:szCs w:val="23"/>
              </w:rPr>
              <w:t>、</w:t>
            </w:r>
            <w:r>
              <w:rPr>
                <w:rFonts w:ascii="Times New Roman" w:hAnsi="Times New Roman" w:cs="Times New Roman"/>
                <w:sz w:val="23"/>
                <w:szCs w:val="23"/>
              </w:rPr>
              <w:t>Visa</w:t>
            </w:r>
            <w:r>
              <w:rPr>
                <w:rFonts w:hAnsi="Times New Roman" w:hint="eastAsia"/>
                <w:sz w:val="23"/>
                <w:szCs w:val="23"/>
              </w:rPr>
              <w:t>等世界盃贊助商，協助向國際足協和卡塔爾當局施壓，以改善外勞處境。</w:t>
            </w:r>
          </w:p>
        </w:tc>
      </w:tr>
    </w:tbl>
    <w:p w:rsidR="00C66B84" w:rsidRDefault="00C66B84"/>
    <w:p w:rsidR="00C66B84" w:rsidRDefault="00C66B84">
      <w:pPr>
        <w:rPr>
          <w:sz w:val="23"/>
          <w:szCs w:val="23"/>
        </w:rPr>
      </w:pPr>
      <w:r>
        <w:rPr>
          <w:rFonts w:hint="eastAsia"/>
          <w:sz w:val="23"/>
          <w:szCs w:val="23"/>
        </w:rPr>
        <w:t>資料四</w:t>
      </w:r>
    </w:p>
    <w:tbl>
      <w:tblPr>
        <w:tblStyle w:val="a3"/>
        <w:tblW w:w="0" w:type="auto"/>
        <w:tblLook w:val="04A0" w:firstRow="1" w:lastRow="0" w:firstColumn="1" w:lastColumn="0" w:noHBand="0" w:noVBand="1"/>
      </w:tblPr>
      <w:tblGrid>
        <w:gridCol w:w="9628"/>
      </w:tblGrid>
      <w:tr w:rsidR="00C66B84" w:rsidTr="00C66B84">
        <w:tc>
          <w:tcPr>
            <w:tcW w:w="9628" w:type="dxa"/>
          </w:tcPr>
          <w:p w:rsidR="00C66B84" w:rsidRDefault="00C66B84" w:rsidP="00C66B84">
            <w:pPr>
              <w:pStyle w:val="Default"/>
              <w:rPr>
                <w:sz w:val="23"/>
                <w:szCs w:val="23"/>
              </w:rPr>
            </w:pPr>
            <w:r>
              <w:rPr>
                <w:rFonts w:hint="eastAsia"/>
                <w:sz w:val="23"/>
                <w:szCs w:val="23"/>
              </w:rPr>
              <w:t>以英超的一般球會而言，球會的總收入只有三分之一左右來自門票收益；其餘兩大收入來源，分別是電視廣播費（約三分之一）與相關商業活動（例如廣告、商業贊助、售賣紀念品）。這也就是說，現在經營一間球會，早已不可能單靠球迷入場觀看足球比賽，而可以賺取足夠金錢來支付各項開支。</w:t>
            </w:r>
          </w:p>
          <w:p w:rsidR="00C66B84" w:rsidRDefault="00C66B84" w:rsidP="00C66B84">
            <w:pPr>
              <w:pStyle w:val="Default"/>
              <w:rPr>
                <w:sz w:val="23"/>
                <w:szCs w:val="23"/>
              </w:rPr>
            </w:pPr>
            <w:r>
              <w:rPr>
                <w:rFonts w:hint="eastAsia"/>
                <w:sz w:val="23"/>
                <w:szCs w:val="23"/>
              </w:rPr>
              <w:t>由於電視轉播費成為球會的主要收入來源之一，球會如何吸引傳媒注意，便成為發展足球的重要考慮。球隊陣容、球員知名度、比賽成績等都是關鍵所在。在競爭壓力不斷提高的情況下，好些大球會均不惜大灑金錢，以高昂轉會費及薪酬招攬有名氣的球星，以提高球隊的吸引力。而一支球隊能取得成績，躋身頂級跨國賽事（例如歐洲聯賽冠軍</w:t>
            </w:r>
            <w:proofErr w:type="gramStart"/>
            <w:r>
              <w:rPr>
                <w:rFonts w:hint="eastAsia"/>
                <w:sz w:val="23"/>
                <w:szCs w:val="23"/>
              </w:rPr>
              <w:t>盃</w:t>
            </w:r>
            <w:proofErr w:type="gramEnd"/>
            <w:r>
              <w:rPr>
                <w:rFonts w:hint="eastAsia"/>
                <w:sz w:val="23"/>
                <w:szCs w:val="23"/>
              </w:rPr>
              <w:t>、歐洲超霸</w:t>
            </w:r>
            <w:proofErr w:type="gramStart"/>
            <w:r>
              <w:rPr>
                <w:rFonts w:hint="eastAsia"/>
                <w:sz w:val="23"/>
                <w:szCs w:val="23"/>
              </w:rPr>
              <w:t>盃</w:t>
            </w:r>
            <w:proofErr w:type="gramEnd"/>
            <w:r>
              <w:rPr>
                <w:rFonts w:hint="eastAsia"/>
                <w:sz w:val="23"/>
                <w:szCs w:val="23"/>
              </w:rPr>
              <w:t>、世界冠軍球會</w:t>
            </w:r>
            <w:proofErr w:type="gramStart"/>
            <w:r>
              <w:rPr>
                <w:rFonts w:hint="eastAsia"/>
                <w:sz w:val="23"/>
                <w:szCs w:val="23"/>
              </w:rPr>
              <w:t>盃</w:t>
            </w:r>
            <w:proofErr w:type="gramEnd"/>
            <w:r>
              <w:rPr>
                <w:rFonts w:hint="eastAsia"/>
                <w:sz w:val="23"/>
                <w:szCs w:val="23"/>
              </w:rPr>
              <w:t>），除了能直接賺取轉播費和奬金之外，又可以透過傳媒而接觸到世界各地球迷，幫助球會進一步拓展收入渠道。</w:t>
            </w:r>
          </w:p>
          <w:p w:rsidR="00C66B84" w:rsidRDefault="00C66B84" w:rsidP="00C66B84">
            <w:pPr>
              <w:rPr>
                <w:sz w:val="23"/>
                <w:szCs w:val="23"/>
              </w:rPr>
            </w:pPr>
            <w:r>
              <w:rPr>
                <w:rFonts w:hint="eastAsia"/>
                <w:sz w:val="23"/>
                <w:szCs w:val="23"/>
              </w:rPr>
              <w:t>一間受到球迷注意和支持的球會，自然可以跟體育用品贊助商和那些有意在球場上賣廣告的商業機構商議優厚的贊助費和廣告費。基於種種商業利益和拓展市場的考慮，愈來愈多球會的管理層都意識到必須將球會提升為「全球化球會」，意思是它的影響力和球迷的來源不再局限於原來所屬的地區、國家，而是面向全球球迷。好像皇家馬德里、</w:t>
            </w:r>
            <w:proofErr w:type="gramStart"/>
            <w:r>
              <w:rPr>
                <w:rFonts w:hint="eastAsia"/>
                <w:sz w:val="23"/>
                <w:szCs w:val="23"/>
              </w:rPr>
              <w:t>曼</w:t>
            </w:r>
            <w:proofErr w:type="gramEnd"/>
            <w:r>
              <w:rPr>
                <w:rFonts w:hint="eastAsia"/>
                <w:sz w:val="23"/>
                <w:szCs w:val="23"/>
              </w:rPr>
              <w:t>聯、</w:t>
            </w:r>
            <w:proofErr w:type="gramStart"/>
            <w:r>
              <w:rPr>
                <w:rFonts w:hint="eastAsia"/>
                <w:sz w:val="23"/>
                <w:szCs w:val="23"/>
              </w:rPr>
              <w:t>祖雲達</w:t>
            </w:r>
            <w:proofErr w:type="gramEnd"/>
            <w:r>
              <w:rPr>
                <w:rFonts w:hint="eastAsia"/>
                <w:sz w:val="23"/>
                <w:szCs w:val="23"/>
              </w:rPr>
              <w:t>斯、利物浦、</w:t>
            </w:r>
            <w:proofErr w:type="gramStart"/>
            <w:r>
              <w:rPr>
                <w:rFonts w:hint="eastAsia"/>
                <w:sz w:val="23"/>
                <w:szCs w:val="23"/>
              </w:rPr>
              <w:t>巴塞隆拿</w:t>
            </w:r>
            <w:proofErr w:type="gramEnd"/>
            <w:r>
              <w:rPr>
                <w:rFonts w:hint="eastAsia"/>
                <w:sz w:val="23"/>
                <w:szCs w:val="23"/>
              </w:rPr>
              <w:t>等成功的「全球化球會」，不但可在電視廣播、商業贊助等方面財源滾滾而來，還可以透過</w:t>
            </w:r>
            <w:proofErr w:type="gramStart"/>
            <w:r>
              <w:rPr>
                <w:rFonts w:hint="eastAsia"/>
                <w:sz w:val="23"/>
                <w:szCs w:val="23"/>
              </w:rPr>
              <w:t>售賣念品</w:t>
            </w:r>
            <w:proofErr w:type="gramEnd"/>
            <w:r>
              <w:rPr>
                <w:rFonts w:hint="eastAsia"/>
                <w:sz w:val="23"/>
                <w:szCs w:val="23"/>
              </w:rPr>
              <w:t>，特別是球星球衣，而取得龐大收入。</w:t>
            </w:r>
          </w:p>
        </w:tc>
      </w:tr>
    </w:tbl>
    <w:p w:rsidR="00C66B84" w:rsidRDefault="00C66B84">
      <w:pPr>
        <w:rPr>
          <w:sz w:val="23"/>
          <w:szCs w:val="23"/>
        </w:rPr>
      </w:pPr>
      <w:r>
        <w:rPr>
          <w:rFonts w:hint="eastAsia"/>
          <w:sz w:val="23"/>
          <w:szCs w:val="23"/>
        </w:rPr>
        <w:lastRenderedPageBreak/>
        <w:t>資料三</w:t>
      </w:r>
      <w:r>
        <w:rPr>
          <w:rFonts w:hint="eastAsia"/>
          <w:sz w:val="23"/>
          <w:szCs w:val="23"/>
        </w:rPr>
        <w:t>:</w:t>
      </w:r>
      <w:r>
        <w:rPr>
          <w:sz w:val="23"/>
          <w:szCs w:val="23"/>
        </w:rPr>
        <w:t xml:space="preserve"> </w:t>
      </w:r>
      <w:proofErr w:type="gramStart"/>
      <w:r>
        <w:rPr>
          <w:rFonts w:hint="eastAsia"/>
          <w:sz w:val="23"/>
          <w:szCs w:val="23"/>
        </w:rPr>
        <w:t>盃</w:t>
      </w:r>
      <w:proofErr w:type="gramEnd"/>
      <w:r>
        <w:rPr>
          <w:rFonts w:hint="eastAsia"/>
          <w:sz w:val="23"/>
          <w:szCs w:val="23"/>
        </w:rPr>
        <w:t>主要合作夥伴及贊助商</w:t>
      </w:r>
    </w:p>
    <w:tbl>
      <w:tblPr>
        <w:tblStyle w:val="a3"/>
        <w:tblW w:w="0" w:type="auto"/>
        <w:tblLayout w:type="fixed"/>
        <w:tblLook w:val="04A0" w:firstRow="1" w:lastRow="0" w:firstColumn="1" w:lastColumn="0" w:noHBand="0" w:noVBand="1"/>
      </w:tblPr>
      <w:tblGrid>
        <w:gridCol w:w="9628"/>
      </w:tblGrid>
      <w:tr w:rsidR="00C66B84" w:rsidTr="00C66B84">
        <w:trPr>
          <w:trHeight w:val="120"/>
        </w:trPr>
        <w:tc>
          <w:tcPr>
            <w:tcW w:w="9628" w:type="dxa"/>
          </w:tcPr>
          <w:p w:rsidR="00C66B84" w:rsidRDefault="00C66B84">
            <w:pPr>
              <w:pStyle w:val="Default"/>
              <w:rPr>
                <w:sz w:val="23"/>
                <w:szCs w:val="23"/>
              </w:rPr>
            </w:pPr>
            <w:r w:rsidRPr="00C66B84">
              <w:rPr>
                <w:noProof/>
                <w:sz w:val="23"/>
                <w:szCs w:val="23"/>
              </w:rPr>
              <w:drawing>
                <wp:inline distT="0" distB="0" distL="0" distR="0">
                  <wp:extent cx="5200650" cy="856869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3976" cy="8590646"/>
                          </a:xfrm>
                          <a:prstGeom prst="rect">
                            <a:avLst/>
                          </a:prstGeom>
                          <a:noFill/>
                          <a:ln>
                            <a:noFill/>
                          </a:ln>
                        </pic:spPr>
                      </pic:pic>
                    </a:graphicData>
                  </a:graphic>
                </wp:inline>
              </w:drawing>
            </w:r>
          </w:p>
        </w:tc>
      </w:tr>
    </w:tbl>
    <w:p w:rsidR="00C66B84" w:rsidRDefault="00C66B84"/>
    <w:p w:rsidR="00C66B84" w:rsidRDefault="00AB6A2E" w:rsidP="00AB6A2E">
      <w:pPr>
        <w:jc w:val="center"/>
        <w:rPr>
          <w:sz w:val="23"/>
          <w:szCs w:val="23"/>
        </w:rPr>
      </w:pPr>
      <w:r>
        <w:rPr>
          <w:rFonts w:hint="eastAsia"/>
          <w:sz w:val="23"/>
          <w:szCs w:val="23"/>
        </w:rPr>
        <w:t>「專家組」討論工作紙</w:t>
      </w:r>
    </w:p>
    <w:p w:rsidR="00AB6A2E" w:rsidRDefault="00AB6A2E" w:rsidP="00AB6A2E">
      <w:pPr>
        <w:pStyle w:val="Default"/>
        <w:rPr>
          <w:rFonts w:hAnsi="Calibri"/>
          <w:sz w:val="23"/>
          <w:szCs w:val="23"/>
        </w:rPr>
      </w:pPr>
      <w:r>
        <w:rPr>
          <w:rFonts w:hint="eastAsia"/>
          <w:sz w:val="23"/>
          <w:szCs w:val="23"/>
        </w:rPr>
        <w:t>「足球運動如何體現全球化在文化</w:t>
      </w:r>
      <w:r>
        <w:rPr>
          <w:rFonts w:ascii="Calibri" w:hAnsi="Calibri" w:cs="Calibri"/>
          <w:b/>
          <w:bCs/>
          <w:sz w:val="23"/>
          <w:szCs w:val="23"/>
        </w:rPr>
        <w:t xml:space="preserve">/ </w:t>
      </w:r>
      <w:r>
        <w:rPr>
          <w:rFonts w:hAnsi="Calibri" w:hint="eastAsia"/>
          <w:sz w:val="23"/>
          <w:szCs w:val="23"/>
        </w:rPr>
        <w:t>經濟</w:t>
      </w:r>
      <w:r>
        <w:rPr>
          <w:rFonts w:ascii="Calibri" w:hAnsi="Calibri" w:cs="Calibri"/>
          <w:b/>
          <w:bCs/>
          <w:sz w:val="23"/>
          <w:szCs w:val="23"/>
        </w:rPr>
        <w:t>*</w:t>
      </w:r>
      <w:r>
        <w:rPr>
          <w:rFonts w:hAnsi="Calibri" w:hint="eastAsia"/>
          <w:sz w:val="23"/>
          <w:szCs w:val="23"/>
        </w:rPr>
        <w:t>方面的影響？試參考資料及就你所知，舉例說明。」（</w:t>
      </w:r>
      <w:r>
        <w:rPr>
          <w:rFonts w:ascii="Calibri" w:hAnsi="Calibri" w:cs="Calibri"/>
          <w:sz w:val="23"/>
          <w:szCs w:val="23"/>
        </w:rPr>
        <w:t>*</w:t>
      </w:r>
      <w:r>
        <w:rPr>
          <w:rFonts w:hAnsi="Calibri" w:hint="eastAsia"/>
          <w:sz w:val="23"/>
          <w:szCs w:val="23"/>
        </w:rPr>
        <w:t>請按獲分配的討論範疇而刪去不適用者）</w:t>
      </w:r>
    </w:p>
    <w:tbl>
      <w:tblPr>
        <w:tblStyle w:val="a3"/>
        <w:tblW w:w="0" w:type="auto"/>
        <w:tblLook w:val="04A0" w:firstRow="1" w:lastRow="0" w:firstColumn="1" w:lastColumn="0" w:noHBand="0" w:noVBand="1"/>
      </w:tblPr>
      <w:tblGrid>
        <w:gridCol w:w="4814"/>
        <w:gridCol w:w="4814"/>
      </w:tblGrid>
      <w:tr w:rsidR="00AB6A2E" w:rsidTr="00AB6A2E">
        <w:tc>
          <w:tcPr>
            <w:tcW w:w="4814" w:type="dxa"/>
          </w:tcPr>
          <w:p w:rsidR="00AB6A2E" w:rsidRDefault="00AB6A2E" w:rsidP="00AB6A2E">
            <w:pPr>
              <w:pStyle w:val="Default"/>
              <w:rPr>
                <w:sz w:val="28"/>
                <w:szCs w:val="28"/>
              </w:rPr>
            </w:pPr>
            <w:r>
              <w:rPr>
                <w:rFonts w:hint="eastAsia"/>
                <w:sz w:val="28"/>
                <w:szCs w:val="28"/>
              </w:rPr>
              <w:t>正面影響</w:t>
            </w:r>
          </w:p>
        </w:tc>
        <w:tc>
          <w:tcPr>
            <w:tcW w:w="4814" w:type="dxa"/>
          </w:tcPr>
          <w:p w:rsidR="00AB6A2E" w:rsidRDefault="00AB6A2E" w:rsidP="00AB6A2E">
            <w:pPr>
              <w:pStyle w:val="Default"/>
              <w:rPr>
                <w:sz w:val="28"/>
                <w:szCs w:val="28"/>
              </w:rPr>
            </w:pPr>
            <w:r>
              <w:rPr>
                <w:rFonts w:hint="eastAsia"/>
                <w:sz w:val="28"/>
                <w:szCs w:val="28"/>
              </w:rPr>
              <w:t>負面影響</w:t>
            </w:r>
          </w:p>
        </w:tc>
      </w:tr>
      <w:tr w:rsidR="00AB6A2E" w:rsidTr="00AB6A2E">
        <w:tc>
          <w:tcPr>
            <w:tcW w:w="4814" w:type="dxa"/>
          </w:tcPr>
          <w:p w:rsidR="00AB6A2E" w:rsidRDefault="00AB6A2E" w:rsidP="00AB6A2E">
            <w:pPr>
              <w:pStyle w:val="Default"/>
              <w:rPr>
                <w:sz w:val="23"/>
                <w:szCs w:val="23"/>
              </w:rPr>
            </w:pPr>
            <w:r>
              <w:rPr>
                <w:rFonts w:hint="eastAsia"/>
                <w:sz w:val="23"/>
                <w:szCs w:val="23"/>
              </w:rPr>
              <w:t>（例）文化方面</w:t>
            </w:r>
          </w:p>
          <w:p w:rsidR="00AB6A2E" w:rsidRDefault="00AB6A2E" w:rsidP="00AB6A2E">
            <w:pPr>
              <w:pStyle w:val="Default"/>
              <w:rPr>
                <w:sz w:val="23"/>
                <w:szCs w:val="23"/>
              </w:rPr>
            </w:pPr>
            <w:r>
              <w:rPr>
                <w:rFonts w:hint="eastAsia"/>
                <w:sz w:val="23"/>
                <w:szCs w:val="23"/>
              </w:rPr>
              <w:t>影響：提升足球技術</w:t>
            </w:r>
          </w:p>
          <w:p w:rsidR="00AB6A2E" w:rsidRDefault="00AB6A2E" w:rsidP="00AB6A2E">
            <w:pPr>
              <w:pStyle w:val="Default"/>
              <w:rPr>
                <w:sz w:val="23"/>
                <w:szCs w:val="23"/>
              </w:rPr>
            </w:pPr>
            <w:r>
              <w:rPr>
                <w:rFonts w:hint="eastAsia"/>
                <w:sz w:val="23"/>
                <w:szCs w:val="23"/>
              </w:rPr>
              <w:t>說明及例子：</w:t>
            </w:r>
          </w:p>
          <w:p w:rsidR="00AB6A2E" w:rsidRDefault="00AB6A2E" w:rsidP="00AB6A2E">
            <w:pPr>
              <w:pStyle w:val="Default"/>
              <w:rPr>
                <w:rFonts w:hAnsi="Calibri"/>
                <w:sz w:val="23"/>
                <w:szCs w:val="23"/>
              </w:rPr>
            </w:pPr>
            <w:r>
              <w:rPr>
                <w:rFonts w:hint="eastAsia"/>
                <w:sz w:val="23"/>
                <w:szCs w:val="23"/>
              </w:rPr>
              <w:t>大型球會從各地招攬人才，取長補短，集各家之大成，從而提升足球技術。例如皇家馬德里的球員除了來自</w:t>
            </w:r>
            <w:proofErr w:type="gramStart"/>
            <w:r>
              <w:rPr>
                <w:rFonts w:hint="eastAsia"/>
                <w:sz w:val="23"/>
                <w:szCs w:val="23"/>
              </w:rPr>
              <w:t>本國西班牙</w:t>
            </w:r>
            <w:proofErr w:type="gramEnd"/>
            <w:r>
              <w:rPr>
                <w:rFonts w:hint="eastAsia"/>
                <w:sz w:val="23"/>
                <w:szCs w:val="23"/>
              </w:rPr>
              <w:t>外，尚有來自巴西、德國、英格蘭、法國、葡萄牙的名將，將各國的足球文化和特色共冶</w:t>
            </w:r>
            <w:proofErr w:type="gramStart"/>
            <w:r>
              <w:rPr>
                <w:rFonts w:hint="eastAsia"/>
                <w:sz w:val="23"/>
                <w:szCs w:val="23"/>
              </w:rPr>
              <w:t>一</w:t>
            </w:r>
            <w:proofErr w:type="gramEnd"/>
            <w:r>
              <w:rPr>
                <w:rFonts w:hint="eastAsia"/>
                <w:sz w:val="23"/>
                <w:szCs w:val="23"/>
              </w:rPr>
              <w:t>爐。</w:t>
            </w:r>
          </w:p>
        </w:tc>
        <w:tc>
          <w:tcPr>
            <w:tcW w:w="4814" w:type="dxa"/>
          </w:tcPr>
          <w:p w:rsidR="00AB6A2E" w:rsidRDefault="00AB6A2E" w:rsidP="00AB6A2E">
            <w:pPr>
              <w:pStyle w:val="Default"/>
              <w:rPr>
                <w:sz w:val="23"/>
                <w:szCs w:val="23"/>
              </w:rPr>
            </w:pPr>
            <w:r>
              <w:rPr>
                <w:rFonts w:hint="eastAsia"/>
                <w:sz w:val="23"/>
                <w:szCs w:val="23"/>
              </w:rPr>
              <w:t>（例）文化方面</w:t>
            </w:r>
          </w:p>
          <w:p w:rsidR="00AB6A2E" w:rsidRDefault="00AB6A2E" w:rsidP="00AB6A2E">
            <w:pPr>
              <w:pStyle w:val="Default"/>
              <w:rPr>
                <w:sz w:val="23"/>
                <w:szCs w:val="23"/>
              </w:rPr>
            </w:pPr>
            <w:r>
              <w:rPr>
                <w:rFonts w:hint="eastAsia"/>
                <w:sz w:val="23"/>
                <w:szCs w:val="23"/>
              </w:rPr>
              <w:t>影響：足球技術同質化</w:t>
            </w:r>
          </w:p>
          <w:p w:rsidR="00AB6A2E" w:rsidRDefault="00AB6A2E" w:rsidP="00AB6A2E">
            <w:pPr>
              <w:pStyle w:val="Default"/>
              <w:rPr>
                <w:sz w:val="23"/>
                <w:szCs w:val="23"/>
              </w:rPr>
            </w:pPr>
            <w:r>
              <w:rPr>
                <w:rFonts w:hint="eastAsia"/>
                <w:sz w:val="23"/>
                <w:szCs w:val="23"/>
              </w:rPr>
              <w:t>說明及例子：</w:t>
            </w:r>
          </w:p>
          <w:p w:rsidR="00AB6A2E" w:rsidRDefault="00AB6A2E" w:rsidP="00AB6A2E">
            <w:pPr>
              <w:pStyle w:val="Default"/>
              <w:rPr>
                <w:rFonts w:hAnsi="Calibri"/>
                <w:sz w:val="23"/>
                <w:szCs w:val="23"/>
              </w:rPr>
            </w:pPr>
            <w:r>
              <w:rPr>
                <w:rFonts w:ascii="Times New Roman" w:hAnsi="Times New Roman" w:cs="Times New Roman"/>
                <w:sz w:val="23"/>
                <w:szCs w:val="23"/>
              </w:rPr>
              <w:t>2014</w:t>
            </w:r>
            <w:r>
              <w:rPr>
                <w:rFonts w:hAnsi="Times New Roman" w:hint="eastAsia"/>
                <w:sz w:val="23"/>
                <w:szCs w:val="23"/>
              </w:rPr>
              <w:t>年巴西世界盃，巴西以一比七的懸殊比數被德國撃敗，有評論指全球化浪潮令巴西足球的特色變得模糊。以往的巴西足球文化別具特色，現在卻因為不少國腳加入外國球隊後令技術風格趨向單一，毫無特色可言。</w:t>
            </w:r>
          </w:p>
        </w:tc>
      </w:tr>
      <w:tr w:rsidR="00AB6A2E" w:rsidTr="00AB6A2E">
        <w:tc>
          <w:tcPr>
            <w:tcW w:w="4814" w:type="dxa"/>
          </w:tcPr>
          <w:p w:rsidR="00AB6A2E" w:rsidRDefault="00AB6A2E" w:rsidP="00AB6A2E">
            <w:pPr>
              <w:pStyle w:val="Default"/>
              <w:rPr>
                <w:rFonts w:hAnsi="Calibri"/>
                <w:sz w:val="23"/>
                <w:szCs w:val="23"/>
              </w:rPr>
            </w:pPr>
            <w:r>
              <w:rPr>
                <w:rFonts w:hint="eastAsia"/>
                <w:sz w:val="23"/>
                <w:szCs w:val="23"/>
              </w:rPr>
              <w:t>影響：</w:t>
            </w:r>
          </w:p>
          <w:p w:rsidR="00AB6A2E" w:rsidRDefault="00AB6A2E" w:rsidP="00AB6A2E">
            <w:pPr>
              <w:pStyle w:val="Default"/>
              <w:rPr>
                <w:sz w:val="23"/>
                <w:szCs w:val="23"/>
              </w:rPr>
            </w:pPr>
            <w:r>
              <w:rPr>
                <w:rFonts w:hint="eastAsia"/>
                <w:sz w:val="23"/>
                <w:szCs w:val="23"/>
              </w:rPr>
              <w:t>說明及例子：</w:t>
            </w: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tc>
        <w:tc>
          <w:tcPr>
            <w:tcW w:w="4814" w:type="dxa"/>
          </w:tcPr>
          <w:p w:rsidR="00AB6A2E" w:rsidRDefault="00AB6A2E" w:rsidP="00AB6A2E">
            <w:pPr>
              <w:pStyle w:val="Default"/>
              <w:rPr>
                <w:rFonts w:hAnsi="Calibri"/>
                <w:sz w:val="23"/>
                <w:szCs w:val="23"/>
              </w:rPr>
            </w:pPr>
            <w:r>
              <w:rPr>
                <w:rFonts w:hint="eastAsia"/>
                <w:sz w:val="23"/>
                <w:szCs w:val="23"/>
              </w:rPr>
              <w:t>影響：</w:t>
            </w:r>
          </w:p>
          <w:p w:rsidR="00AB6A2E" w:rsidRDefault="00AB6A2E" w:rsidP="00AB6A2E">
            <w:pPr>
              <w:pStyle w:val="Default"/>
              <w:rPr>
                <w:sz w:val="23"/>
                <w:szCs w:val="23"/>
              </w:rPr>
            </w:pPr>
            <w:r>
              <w:rPr>
                <w:rFonts w:hint="eastAsia"/>
                <w:sz w:val="23"/>
                <w:szCs w:val="23"/>
              </w:rPr>
              <w:t>說明及例子：</w:t>
            </w:r>
          </w:p>
          <w:p w:rsidR="00AB6A2E" w:rsidRDefault="00AB6A2E" w:rsidP="00AB6A2E">
            <w:pPr>
              <w:pStyle w:val="Default"/>
              <w:rPr>
                <w:rFonts w:hAnsi="Calibri"/>
                <w:sz w:val="23"/>
                <w:szCs w:val="23"/>
              </w:rPr>
            </w:pPr>
          </w:p>
        </w:tc>
      </w:tr>
      <w:tr w:rsidR="00AB6A2E" w:rsidTr="00AB6A2E">
        <w:tc>
          <w:tcPr>
            <w:tcW w:w="4814" w:type="dxa"/>
          </w:tcPr>
          <w:p w:rsidR="00AB6A2E" w:rsidRDefault="00AB6A2E" w:rsidP="00AB6A2E">
            <w:pPr>
              <w:pStyle w:val="Default"/>
              <w:rPr>
                <w:rFonts w:hAnsi="Calibri"/>
                <w:sz w:val="23"/>
                <w:szCs w:val="23"/>
              </w:rPr>
            </w:pPr>
            <w:r>
              <w:rPr>
                <w:rFonts w:hint="eastAsia"/>
                <w:sz w:val="23"/>
                <w:szCs w:val="23"/>
              </w:rPr>
              <w:t>影響：</w:t>
            </w:r>
          </w:p>
          <w:p w:rsidR="00AB6A2E" w:rsidRDefault="00AB6A2E" w:rsidP="00AB6A2E">
            <w:pPr>
              <w:pStyle w:val="Default"/>
              <w:rPr>
                <w:sz w:val="23"/>
                <w:szCs w:val="23"/>
              </w:rPr>
            </w:pPr>
            <w:r>
              <w:rPr>
                <w:rFonts w:hint="eastAsia"/>
                <w:sz w:val="23"/>
                <w:szCs w:val="23"/>
              </w:rPr>
              <w:t>說明及例子：</w:t>
            </w: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tc>
        <w:tc>
          <w:tcPr>
            <w:tcW w:w="4814" w:type="dxa"/>
          </w:tcPr>
          <w:p w:rsidR="00AB6A2E" w:rsidRDefault="00AB6A2E" w:rsidP="00AB6A2E">
            <w:pPr>
              <w:pStyle w:val="Default"/>
              <w:rPr>
                <w:rFonts w:hAnsi="Calibri"/>
                <w:sz w:val="23"/>
                <w:szCs w:val="23"/>
              </w:rPr>
            </w:pPr>
            <w:r>
              <w:rPr>
                <w:rFonts w:hint="eastAsia"/>
                <w:sz w:val="23"/>
                <w:szCs w:val="23"/>
              </w:rPr>
              <w:t>影響：</w:t>
            </w:r>
          </w:p>
          <w:p w:rsidR="00AB6A2E" w:rsidRDefault="00AB6A2E" w:rsidP="00AB6A2E">
            <w:pPr>
              <w:pStyle w:val="Default"/>
              <w:rPr>
                <w:sz w:val="23"/>
                <w:szCs w:val="23"/>
              </w:rPr>
            </w:pPr>
            <w:r>
              <w:rPr>
                <w:rFonts w:hint="eastAsia"/>
                <w:sz w:val="23"/>
                <w:szCs w:val="23"/>
              </w:rPr>
              <w:t>說明及例子：</w:t>
            </w:r>
          </w:p>
          <w:p w:rsidR="00AB6A2E" w:rsidRDefault="00AB6A2E" w:rsidP="00AB6A2E">
            <w:pPr>
              <w:pStyle w:val="Default"/>
              <w:rPr>
                <w:rFonts w:hAnsi="Calibri"/>
                <w:sz w:val="23"/>
                <w:szCs w:val="23"/>
              </w:rPr>
            </w:pPr>
          </w:p>
        </w:tc>
      </w:tr>
      <w:tr w:rsidR="00AB6A2E" w:rsidTr="00AB6A2E">
        <w:tc>
          <w:tcPr>
            <w:tcW w:w="4814" w:type="dxa"/>
          </w:tcPr>
          <w:p w:rsidR="00AB6A2E" w:rsidRDefault="00AB6A2E" w:rsidP="00AB6A2E">
            <w:pPr>
              <w:pStyle w:val="Default"/>
              <w:rPr>
                <w:rFonts w:hAnsi="Calibri"/>
                <w:sz w:val="23"/>
                <w:szCs w:val="23"/>
              </w:rPr>
            </w:pPr>
            <w:r>
              <w:rPr>
                <w:rFonts w:hint="eastAsia"/>
                <w:sz w:val="23"/>
                <w:szCs w:val="23"/>
              </w:rPr>
              <w:t>影響：</w:t>
            </w:r>
          </w:p>
          <w:p w:rsidR="00AB6A2E" w:rsidRDefault="00AB6A2E" w:rsidP="00AB6A2E">
            <w:pPr>
              <w:pStyle w:val="Default"/>
              <w:rPr>
                <w:sz w:val="23"/>
                <w:szCs w:val="23"/>
              </w:rPr>
            </w:pPr>
            <w:r>
              <w:rPr>
                <w:rFonts w:hint="eastAsia"/>
                <w:sz w:val="23"/>
                <w:szCs w:val="23"/>
              </w:rPr>
              <w:t>說明及例子：</w:t>
            </w: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p w:rsidR="00AB6A2E" w:rsidRDefault="00AB6A2E" w:rsidP="00AB6A2E">
            <w:pPr>
              <w:pStyle w:val="Default"/>
              <w:rPr>
                <w:rFonts w:hAnsi="Calibri"/>
                <w:sz w:val="23"/>
                <w:szCs w:val="23"/>
              </w:rPr>
            </w:pPr>
          </w:p>
        </w:tc>
        <w:tc>
          <w:tcPr>
            <w:tcW w:w="4814" w:type="dxa"/>
          </w:tcPr>
          <w:p w:rsidR="00AB6A2E" w:rsidRDefault="00AB6A2E" w:rsidP="00AB6A2E">
            <w:pPr>
              <w:pStyle w:val="Default"/>
              <w:rPr>
                <w:rFonts w:hAnsi="Calibri"/>
                <w:sz w:val="23"/>
                <w:szCs w:val="23"/>
              </w:rPr>
            </w:pPr>
            <w:r>
              <w:rPr>
                <w:rFonts w:hint="eastAsia"/>
                <w:sz w:val="23"/>
                <w:szCs w:val="23"/>
              </w:rPr>
              <w:t>影響：</w:t>
            </w:r>
          </w:p>
          <w:p w:rsidR="00AB6A2E" w:rsidRDefault="00AB6A2E" w:rsidP="00AB6A2E">
            <w:pPr>
              <w:pStyle w:val="Default"/>
              <w:rPr>
                <w:sz w:val="23"/>
                <w:szCs w:val="23"/>
              </w:rPr>
            </w:pPr>
            <w:r>
              <w:rPr>
                <w:rFonts w:hint="eastAsia"/>
                <w:sz w:val="23"/>
                <w:szCs w:val="23"/>
              </w:rPr>
              <w:t>說明及例子：</w:t>
            </w:r>
          </w:p>
          <w:p w:rsidR="00AB6A2E" w:rsidRDefault="00AB6A2E" w:rsidP="00AB6A2E">
            <w:pPr>
              <w:pStyle w:val="Default"/>
              <w:rPr>
                <w:rFonts w:hAnsi="Calibri"/>
                <w:sz w:val="23"/>
                <w:szCs w:val="23"/>
              </w:rPr>
            </w:pPr>
          </w:p>
        </w:tc>
      </w:tr>
    </w:tbl>
    <w:p w:rsidR="00AB6A2E" w:rsidRDefault="00901BFA" w:rsidP="00AB6A2E">
      <w:pPr>
        <w:pStyle w:val="Default"/>
        <w:rPr>
          <w:b/>
          <w:sz w:val="23"/>
          <w:szCs w:val="23"/>
          <w:u w:val="single"/>
        </w:rPr>
      </w:pPr>
      <w:r w:rsidRPr="00901BFA">
        <w:rPr>
          <w:rFonts w:hint="eastAsia"/>
          <w:b/>
          <w:sz w:val="23"/>
          <w:szCs w:val="23"/>
          <w:u w:val="single"/>
        </w:rPr>
        <w:t>課後習作</w:t>
      </w:r>
    </w:p>
    <w:p w:rsidR="00C06C6D" w:rsidRDefault="00C06C6D" w:rsidP="00C06C6D">
      <w:pPr>
        <w:pStyle w:val="Default"/>
        <w:rPr>
          <w:sz w:val="23"/>
          <w:szCs w:val="23"/>
        </w:rPr>
      </w:pPr>
      <w:r>
        <w:rPr>
          <w:rFonts w:hint="eastAsia"/>
          <w:sz w:val="23"/>
          <w:szCs w:val="23"/>
        </w:rPr>
        <w:t>細閱以下資料：</w:t>
      </w:r>
    </w:p>
    <w:p w:rsidR="00C06C6D" w:rsidRDefault="00C06C6D" w:rsidP="00C06C6D">
      <w:pPr>
        <w:pStyle w:val="Default"/>
        <w:rPr>
          <w:sz w:val="23"/>
          <w:szCs w:val="23"/>
        </w:rPr>
      </w:pPr>
      <w:r>
        <w:rPr>
          <w:rFonts w:hint="eastAsia"/>
          <w:sz w:val="23"/>
          <w:szCs w:val="23"/>
        </w:rPr>
        <w:t>資料</w:t>
      </w:r>
      <w:proofErr w:type="gramStart"/>
      <w:r>
        <w:rPr>
          <w:rFonts w:hint="eastAsia"/>
          <w:sz w:val="23"/>
          <w:szCs w:val="23"/>
        </w:rPr>
        <w:t>一</w:t>
      </w:r>
      <w:proofErr w:type="gramEnd"/>
    </w:p>
    <w:tbl>
      <w:tblPr>
        <w:tblStyle w:val="a3"/>
        <w:tblW w:w="0" w:type="auto"/>
        <w:tblLook w:val="04A0" w:firstRow="1" w:lastRow="0" w:firstColumn="1" w:lastColumn="0" w:noHBand="0" w:noVBand="1"/>
      </w:tblPr>
      <w:tblGrid>
        <w:gridCol w:w="9628"/>
      </w:tblGrid>
      <w:tr w:rsidR="00C06C6D" w:rsidTr="00C06C6D">
        <w:tc>
          <w:tcPr>
            <w:tcW w:w="9628" w:type="dxa"/>
          </w:tcPr>
          <w:p w:rsidR="00C06C6D" w:rsidRDefault="00C06C6D" w:rsidP="00C06C6D">
            <w:pPr>
              <w:pStyle w:val="Default"/>
              <w:rPr>
                <w:rFonts w:hAnsi="Calibri"/>
                <w:b/>
                <w:sz w:val="23"/>
                <w:szCs w:val="23"/>
                <w:u w:val="single"/>
              </w:rPr>
            </w:pPr>
            <w:r w:rsidRPr="00C06C6D">
              <w:rPr>
                <w:rFonts w:hAnsi="Calibri" w:hint="eastAsia"/>
                <w:b/>
                <w:noProof/>
                <w:sz w:val="23"/>
                <w:szCs w:val="23"/>
                <w:u w:val="single"/>
              </w:rPr>
              <w:drawing>
                <wp:inline distT="0" distB="0" distL="0" distR="0">
                  <wp:extent cx="4981575" cy="33051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1575" cy="3305175"/>
                          </a:xfrm>
                          <a:prstGeom prst="rect">
                            <a:avLst/>
                          </a:prstGeom>
                          <a:noFill/>
                          <a:ln>
                            <a:noFill/>
                          </a:ln>
                        </pic:spPr>
                      </pic:pic>
                    </a:graphicData>
                  </a:graphic>
                </wp:inline>
              </w:drawing>
            </w:r>
          </w:p>
          <w:p w:rsidR="00C06C6D" w:rsidRPr="00C06C6D" w:rsidRDefault="00C06C6D" w:rsidP="00C06C6D">
            <w:pPr>
              <w:pStyle w:val="Default"/>
              <w:rPr>
                <w:sz w:val="20"/>
                <w:szCs w:val="20"/>
              </w:rPr>
            </w:pPr>
            <w:r>
              <w:rPr>
                <w:sz w:val="20"/>
                <w:szCs w:val="20"/>
              </w:rPr>
              <w:t>*</w:t>
            </w:r>
            <w:r>
              <w:rPr>
                <w:rFonts w:hint="eastAsia"/>
                <w:sz w:val="20"/>
                <w:szCs w:val="20"/>
              </w:rPr>
              <w:t>「</w:t>
            </w:r>
            <w:r>
              <w:rPr>
                <w:sz w:val="20"/>
                <w:szCs w:val="20"/>
              </w:rPr>
              <w:t>Who says Australians aren</w:t>
            </w:r>
            <w:proofErr w:type="gramStart"/>
            <w:r>
              <w:rPr>
                <w:sz w:val="20"/>
                <w:szCs w:val="20"/>
              </w:rPr>
              <w:t>’</w:t>
            </w:r>
            <w:proofErr w:type="gramEnd"/>
            <w:r>
              <w:rPr>
                <w:sz w:val="20"/>
                <w:szCs w:val="20"/>
              </w:rPr>
              <w:t>t interested in World News</w:t>
            </w:r>
            <w:r>
              <w:rPr>
                <w:rFonts w:hint="eastAsia"/>
                <w:sz w:val="20"/>
                <w:szCs w:val="20"/>
              </w:rPr>
              <w:t>」意即「誰說澳洲人不愛看世界新聞」</w:t>
            </w:r>
          </w:p>
        </w:tc>
      </w:tr>
    </w:tbl>
    <w:p w:rsidR="00C06C6D" w:rsidRDefault="00C06C6D" w:rsidP="00C06C6D">
      <w:pPr>
        <w:pStyle w:val="Default"/>
        <w:rPr>
          <w:sz w:val="23"/>
          <w:szCs w:val="23"/>
        </w:rPr>
      </w:pPr>
      <w:r>
        <w:rPr>
          <w:rFonts w:hint="eastAsia"/>
          <w:sz w:val="23"/>
          <w:szCs w:val="23"/>
        </w:rPr>
        <w:t>資料二</w:t>
      </w:r>
    </w:p>
    <w:tbl>
      <w:tblPr>
        <w:tblStyle w:val="a3"/>
        <w:tblW w:w="0" w:type="auto"/>
        <w:tblLook w:val="04A0" w:firstRow="1" w:lastRow="0" w:firstColumn="1" w:lastColumn="0" w:noHBand="0" w:noVBand="1"/>
      </w:tblPr>
      <w:tblGrid>
        <w:gridCol w:w="9628"/>
      </w:tblGrid>
      <w:tr w:rsidR="00C06C6D" w:rsidTr="00C06C6D">
        <w:tc>
          <w:tcPr>
            <w:tcW w:w="9628" w:type="dxa"/>
          </w:tcPr>
          <w:p w:rsidR="00C06C6D" w:rsidRDefault="00C06C6D" w:rsidP="00C06C6D">
            <w:pPr>
              <w:pStyle w:val="Default"/>
              <w:rPr>
                <w:sz w:val="23"/>
                <w:szCs w:val="23"/>
              </w:rPr>
            </w:pPr>
            <w:r>
              <w:rPr>
                <w:rFonts w:hint="eastAsia"/>
                <w:sz w:val="23"/>
                <w:szCs w:val="23"/>
              </w:rPr>
              <w:t>根據調查顯示，世界盃的觀眾數以十億計，男女老少都是球迷，可見全球各地人民對足球運動都具一定的認識度和參與度。加上各地媒體鋪天蓋地的宣傳和報道，以及跨國公司和品牌的贊助和推廣，令世界盃熱潮持續不退。為了推廣足球運動，國際足協亦擔當主要角色，例如由不同國家輪流舉辦世界盃。</w:t>
            </w:r>
            <w:r>
              <w:rPr>
                <w:sz w:val="23"/>
                <w:szCs w:val="23"/>
              </w:rPr>
              <w:t xml:space="preserve"> </w:t>
            </w:r>
          </w:p>
          <w:p w:rsidR="00C06C6D" w:rsidRDefault="00C06C6D" w:rsidP="00C06C6D">
            <w:pPr>
              <w:pStyle w:val="Default"/>
              <w:rPr>
                <w:rFonts w:hAnsi="Calibri"/>
                <w:b/>
                <w:sz w:val="23"/>
                <w:szCs w:val="23"/>
                <w:u w:val="single"/>
              </w:rPr>
            </w:pPr>
            <w:r>
              <w:rPr>
                <w:rFonts w:hint="eastAsia"/>
                <w:sz w:val="23"/>
                <w:szCs w:val="23"/>
              </w:rPr>
              <w:t>有人曾戲言，世界上沒有一項職業，可以比球員更體現全球化。大型球會以高薪招攬來自世界各地的職業球員，將各國球員的技術特色和風格共冶</w:t>
            </w:r>
            <w:proofErr w:type="gramStart"/>
            <w:r>
              <w:rPr>
                <w:rFonts w:hint="eastAsia"/>
                <w:sz w:val="23"/>
                <w:szCs w:val="23"/>
              </w:rPr>
              <w:t>一</w:t>
            </w:r>
            <w:proofErr w:type="gramEnd"/>
            <w:r>
              <w:rPr>
                <w:rFonts w:hint="eastAsia"/>
                <w:sz w:val="23"/>
                <w:szCs w:val="23"/>
              </w:rPr>
              <w:t>爐。現今不少頂尖球會，可以整隊只有極少數本地球員。由此可見，足球壇真</w:t>
            </w:r>
            <w:proofErr w:type="gramStart"/>
            <w:r>
              <w:rPr>
                <w:rFonts w:hint="eastAsia"/>
                <w:sz w:val="23"/>
                <w:szCs w:val="23"/>
              </w:rPr>
              <w:t>真正</w:t>
            </w:r>
            <w:proofErr w:type="gramEnd"/>
            <w:r>
              <w:rPr>
                <w:rFonts w:hint="eastAsia"/>
                <w:sz w:val="23"/>
                <w:szCs w:val="23"/>
              </w:rPr>
              <w:t>正地代表了一個無國界的世界。</w:t>
            </w:r>
            <w:r>
              <w:rPr>
                <w:sz w:val="23"/>
                <w:szCs w:val="23"/>
              </w:rPr>
              <w:t xml:space="preserve"> </w:t>
            </w:r>
          </w:p>
        </w:tc>
      </w:tr>
    </w:tbl>
    <w:p w:rsidR="00C06C6D" w:rsidRDefault="00C06C6D" w:rsidP="00C06C6D">
      <w:pPr>
        <w:pStyle w:val="Default"/>
        <w:rPr>
          <w:rFonts w:hAnsi="Calibri"/>
          <w:b/>
          <w:sz w:val="23"/>
          <w:szCs w:val="23"/>
          <w:u w:val="single"/>
        </w:rPr>
      </w:pPr>
    </w:p>
    <w:p w:rsidR="00C06C6D" w:rsidRDefault="00C06C6D" w:rsidP="00C06C6D">
      <w:pPr>
        <w:pStyle w:val="Default"/>
        <w:rPr>
          <w:sz w:val="23"/>
          <w:szCs w:val="23"/>
        </w:rPr>
      </w:pPr>
      <w:r>
        <w:rPr>
          <w:rFonts w:hint="eastAsia"/>
          <w:sz w:val="23"/>
          <w:szCs w:val="23"/>
        </w:rPr>
        <w:t>資料</w:t>
      </w:r>
      <w:proofErr w:type="gramStart"/>
      <w:r>
        <w:rPr>
          <w:rFonts w:hint="eastAsia"/>
          <w:sz w:val="23"/>
          <w:szCs w:val="23"/>
        </w:rPr>
        <w:t>三</w:t>
      </w:r>
      <w:proofErr w:type="gramEnd"/>
    </w:p>
    <w:tbl>
      <w:tblPr>
        <w:tblStyle w:val="a3"/>
        <w:tblW w:w="0" w:type="auto"/>
        <w:tblLook w:val="04A0" w:firstRow="1" w:lastRow="0" w:firstColumn="1" w:lastColumn="0" w:noHBand="0" w:noVBand="1"/>
      </w:tblPr>
      <w:tblGrid>
        <w:gridCol w:w="9628"/>
      </w:tblGrid>
      <w:tr w:rsidR="00C06C6D" w:rsidTr="00C06C6D">
        <w:tc>
          <w:tcPr>
            <w:tcW w:w="9628" w:type="dxa"/>
          </w:tcPr>
          <w:p w:rsidR="00C06C6D" w:rsidRDefault="00C06C6D" w:rsidP="00C06C6D">
            <w:pPr>
              <w:pStyle w:val="Default"/>
              <w:rPr>
                <w:sz w:val="23"/>
                <w:szCs w:val="23"/>
              </w:rPr>
            </w:pPr>
            <w:r>
              <w:rPr>
                <w:rFonts w:hint="eastAsia"/>
                <w:sz w:val="23"/>
                <w:szCs w:val="23"/>
              </w:rPr>
              <w:t>在全球化浪潮下，大型球會為了討好各地球迷及吸引贊助商，不惜將旗下球星作為「搖錢樹」，透過出售球星的肖像權和拍攝不同類型的商業廣告而賺取</w:t>
            </w:r>
            <w:proofErr w:type="gramStart"/>
            <w:r>
              <w:rPr>
                <w:rFonts w:hint="eastAsia"/>
                <w:sz w:val="23"/>
                <w:szCs w:val="23"/>
              </w:rPr>
              <w:t>鉅</w:t>
            </w:r>
            <w:proofErr w:type="gramEnd"/>
            <w:r>
              <w:rPr>
                <w:rFonts w:hint="eastAsia"/>
                <w:sz w:val="23"/>
                <w:szCs w:val="23"/>
              </w:rPr>
              <w:t>利。中小型球會受財力所限，既未能挽留有潛質的球員留隊，更難以吸引有實力的球員加盟，形成球會之間的實力差距不斷擴大。概括而言，當足球運動變得商業主導，就會出現「富者愈富愈強、貧者愈</w:t>
            </w:r>
            <w:proofErr w:type="gramStart"/>
            <w:r>
              <w:rPr>
                <w:rFonts w:hint="eastAsia"/>
                <w:sz w:val="23"/>
                <w:szCs w:val="23"/>
              </w:rPr>
              <w:t>貧愈弱</w:t>
            </w:r>
            <w:proofErr w:type="gramEnd"/>
            <w:r>
              <w:rPr>
                <w:rFonts w:hint="eastAsia"/>
                <w:sz w:val="23"/>
                <w:szCs w:val="23"/>
              </w:rPr>
              <w:t>」的現象，不利足球運動的發展。</w:t>
            </w:r>
          </w:p>
          <w:p w:rsidR="00C06C6D" w:rsidRDefault="00C06C6D" w:rsidP="00C06C6D">
            <w:pPr>
              <w:pStyle w:val="Default"/>
              <w:rPr>
                <w:rFonts w:hAnsi="Times New Roman"/>
                <w:sz w:val="23"/>
                <w:szCs w:val="23"/>
              </w:rPr>
            </w:pPr>
            <w:r>
              <w:rPr>
                <w:rFonts w:hint="eastAsia"/>
                <w:sz w:val="23"/>
                <w:szCs w:val="23"/>
              </w:rPr>
              <w:t>全球化也令球員的技術特色和球隊的戰術部署都變得相當類似。有球迷曾戲言在</w:t>
            </w:r>
            <w:r>
              <w:rPr>
                <w:rFonts w:ascii="Times New Roman" w:hAnsi="Times New Roman" w:cs="Times New Roman"/>
                <w:sz w:val="23"/>
                <w:szCs w:val="23"/>
              </w:rPr>
              <w:t>2014</w:t>
            </w:r>
            <w:r>
              <w:rPr>
                <w:rFonts w:hAnsi="Times New Roman" w:hint="eastAsia"/>
                <w:sz w:val="23"/>
                <w:szCs w:val="23"/>
              </w:rPr>
              <w:t>年的巴西世界盃比賽，若不看球員的國家隊球衣，純看球員表現，根本難以分辨球員屬於哪一個國家的國家隊，因為他們的風格早已變得單一化，失去了獨特性。</w:t>
            </w:r>
          </w:p>
          <w:p w:rsidR="00C06C6D" w:rsidRDefault="00C06C6D" w:rsidP="00C06C6D">
            <w:pPr>
              <w:pStyle w:val="Default"/>
              <w:rPr>
                <w:rFonts w:hAnsi="Calibri"/>
                <w:b/>
                <w:sz w:val="23"/>
                <w:szCs w:val="23"/>
                <w:u w:val="single"/>
              </w:rPr>
            </w:pPr>
            <w:r>
              <w:rPr>
                <w:rFonts w:hAnsi="Times New Roman" w:hint="eastAsia"/>
                <w:sz w:val="23"/>
                <w:szCs w:val="23"/>
              </w:rPr>
              <w:t>隨着足球全球化和通訊科技的發展，亦帶來了熾熱的合法以至非法賭波風氣。以香港為例，</w:t>
            </w:r>
            <w:r>
              <w:rPr>
                <w:rFonts w:ascii="Times New Roman" w:hAnsi="Times New Roman" w:cs="Times New Roman"/>
                <w:sz w:val="23"/>
                <w:szCs w:val="23"/>
              </w:rPr>
              <w:t>2010-</w:t>
            </w:r>
            <w:proofErr w:type="gramStart"/>
            <w:r>
              <w:rPr>
                <w:rFonts w:ascii="Times New Roman" w:hAnsi="Times New Roman" w:cs="Times New Roman"/>
                <w:sz w:val="23"/>
                <w:szCs w:val="23"/>
              </w:rPr>
              <w:t>11</w:t>
            </w:r>
            <w:proofErr w:type="gramEnd"/>
            <w:r>
              <w:rPr>
                <w:rFonts w:hAnsi="Times New Roman" w:hint="eastAsia"/>
                <w:sz w:val="23"/>
                <w:szCs w:val="23"/>
              </w:rPr>
              <w:t>年度的足球</w:t>
            </w:r>
            <w:proofErr w:type="gramStart"/>
            <w:r>
              <w:rPr>
                <w:rFonts w:hAnsi="Times New Roman" w:hint="eastAsia"/>
                <w:sz w:val="23"/>
                <w:szCs w:val="23"/>
              </w:rPr>
              <w:t>博彩投注</w:t>
            </w:r>
            <w:proofErr w:type="gramEnd"/>
            <w:r>
              <w:rPr>
                <w:rFonts w:hAnsi="Times New Roman" w:hint="eastAsia"/>
                <w:sz w:val="23"/>
                <w:szCs w:val="23"/>
              </w:rPr>
              <w:t>額是</w:t>
            </w:r>
            <w:r>
              <w:rPr>
                <w:rFonts w:ascii="Times New Roman" w:hAnsi="Times New Roman" w:cs="Times New Roman"/>
                <w:sz w:val="23"/>
                <w:szCs w:val="23"/>
              </w:rPr>
              <w:t>397</w:t>
            </w:r>
            <w:r>
              <w:rPr>
                <w:rFonts w:hAnsi="Times New Roman" w:hint="eastAsia"/>
                <w:sz w:val="23"/>
                <w:szCs w:val="23"/>
              </w:rPr>
              <w:t>億多元，</w:t>
            </w:r>
            <w:r>
              <w:rPr>
                <w:rFonts w:ascii="Times New Roman" w:hAnsi="Times New Roman" w:cs="Times New Roman"/>
                <w:sz w:val="23"/>
                <w:szCs w:val="23"/>
              </w:rPr>
              <w:t>2012-</w:t>
            </w:r>
            <w:proofErr w:type="gramStart"/>
            <w:r>
              <w:rPr>
                <w:rFonts w:ascii="Times New Roman" w:hAnsi="Times New Roman" w:cs="Times New Roman"/>
                <w:sz w:val="23"/>
                <w:szCs w:val="23"/>
              </w:rPr>
              <w:t>13</w:t>
            </w:r>
            <w:proofErr w:type="gramEnd"/>
            <w:r>
              <w:rPr>
                <w:rFonts w:hAnsi="Times New Roman" w:hint="eastAsia"/>
                <w:sz w:val="23"/>
                <w:szCs w:val="23"/>
              </w:rPr>
              <w:t>年度已升至</w:t>
            </w:r>
            <w:r>
              <w:rPr>
                <w:rFonts w:ascii="Times New Roman" w:hAnsi="Times New Roman" w:cs="Times New Roman"/>
                <w:sz w:val="23"/>
                <w:szCs w:val="23"/>
              </w:rPr>
              <w:t>506.7</w:t>
            </w:r>
            <w:r>
              <w:rPr>
                <w:rFonts w:hAnsi="Times New Roman" w:hint="eastAsia"/>
                <w:sz w:val="23"/>
                <w:szCs w:val="23"/>
              </w:rPr>
              <w:t>億。</w:t>
            </w:r>
            <w:proofErr w:type="gramStart"/>
            <w:r>
              <w:rPr>
                <w:rFonts w:hAnsi="Times New Roman" w:hint="eastAsia"/>
                <w:sz w:val="23"/>
                <w:szCs w:val="23"/>
              </w:rPr>
              <w:t>賭波風氣</w:t>
            </w:r>
            <w:proofErr w:type="gramEnd"/>
            <w:r>
              <w:rPr>
                <w:rFonts w:hAnsi="Times New Roman" w:hint="eastAsia"/>
                <w:sz w:val="23"/>
                <w:szCs w:val="23"/>
              </w:rPr>
              <w:t>未必直接危害足球運動發展，但會影響社會人士對於足球運動的看法。</w:t>
            </w:r>
          </w:p>
        </w:tc>
      </w:tr>
    </w:tbl>
    <w:p w:rsidR="000A4B1E" w:rsidRDefault="000A4B1E" w:rsidP="000A4B1E">
      <w:pPr>
        <w:pStyle w:val="Default"/>
      </w:pPr>
    </w:p>
    <w:p w:rsidR="000A4B1E" w:rsidRDefault="000A4B1E" w:rsidP="000A4B1E">
      <w:r>
        <w:rPr>
          <w:rFonts w:hint="eastAsia"/>
        </w:rPr>
        <w:t>（</w:t>
      </w:r>
      <w:r>
        <w:rPr>
          <w:rFonts w:ascii="Times New Roman" w:cs="Times New Roman"/>
        </w:rPr>
        <w:t>a</w:t>
      </w:r>
      <w:r>
        <w:rPr>
          <w:rFonts w:hint="eastAsia"/>
        </w:rPr>
        <w:t>）</w:t>
      </w:r>
      <w:r>
        <w:t xml:space="preserve"> </w:t>
      </w:r>
      <w:r>
        <w:rPr>
          <w:rFonts w:hint="eastAsia"/>
        </w:rPr>
        <w:t>參考資料二，詮釋資料</w:t>
      </w:r>
      <w:proofErr w:type="gramStart"/>
      <w:r>
        <w:rPr>
          <w:rFonts w:hint="eastAsia"/>
        </w:rPr>
        <w:t>一</w:t>
      </w:r>
      <w:proofErr w:type="gramEnd"/>
      <w:r>
        <w:rPr>
          <w:rFonts w:hint="eastAsia"/>
        </w:rPr>
        <w:t>漫畫的內容。</w:t>
      </w:r>
      <w:r>
        <w:rPr>
          <w:rFonts w:hint="eastAsia"/>
        </w:rPr>
        <w:t>(4</w:t>
      </w:r>
      <w:r>
        <w:rPr>
          <w:rFonts w:hint="eastAsia"/>
        </w:rPr>
        <w:t>分</w:t>
      </w:r>
      <w:r>
        <w:rPr>
          <w:rFonts w:hint="eastAsia"/>
        </w:rPr>
        <w:t>)</w:t>
      </w:r>
      <w:r>
        <w:t xml:space="preserve"> </w:t>
      </w:r>
    </w:p>
    <w:p w:rsidR="000A4B1E" w:rsidRDefault="000A4B1E" w:rsidP="000A4B1E"/>
    <w:p w:rsidR="000A4B1E" w:rsidRDefault="000A4B1E" w:rsidP="000A4B1E">
      <w:r>
        <w:rPr>
          <w:rFonts w:hint="eastAsia"/>
        </w:rPr>
        <w:t>（</w:t>
      </w:r>
      <w:r>
        <w:rPr>
          <w:rFonts w:ascii="Times New Roman" w:cs="Times New Roman"/>
        </w:rPr>
        <w:t>b</w:t>
      </w:r>
      <w:r>
        <w:rPr>
          <w:rFonts w:hint="eastAsia"/>
        </w:rPr>
        <w:t>）</w:t>
      </w:r>
      <w:r>
        <w:t xml:space="preserve"> </w:t>
      </w:r>
      <w:r>
        <w:rPr>
          <w:rFonts w:hint="eastAsia"/>
        </w:rPr>
        <w:t>參考資料</w:t>
      </w:r>
      <w:proofErr w:type="gramStart"/>
      <w:r>
        <w:rPr>
          <w:rFonts w:hint="eastAsia"/>
        </w:rPr>
        <w:t>一</w:t>
      </w:r>
      <w:proofErr w:type="gramEnd"/>
      <w:r>
        <w:rPr>
          <w:rFonts w:hint="eastAsia"/>
        </w:rPr>
        <w:t>及二並就你所知，提出</w:t>
      </w:r>
      <w:r w:rsidR="00AB14AC">
        <w:rPr>
          <w:rFonts w:hint="eastAsia"/>
        </w:rPr>
        <w:t>兩</w:t>
      </w:r>
      <w:r>
        <w:rPr>
          <w:rFonts w:hint="eastAsia"/>
        </w:rPr>
        <w:t>個導致足球運動普及全球的原因。</w:t>
      </w:r>
      <w:r>
        <w:rPr>
          <w:rFonts w:hint="eastAsia"/>
        </w:rPr>
        <w:t>(</w:t>
      </w:r>
      <w:r w:rsidR="00AB14AC">
        <w:rPr>
          <w:rFonts w:hint="eastAsia"/>
        </w:rPr>
        <w:t>6</w:t>
      </w:r>
      <w:r w:rsidR="00AB14AC">
        <w:rPr>
          <w:rFonts w:hint="eastAsia"/>
        </w:rPr>
        <w:t>分</w:t>
      </w:r>
      <w:r w:rsidR="00AB14AC">
        <w:rPr>
          <w:rFonts w:hint="eastAsia"/>
        </w:rPr>
        <w:t>)</w:t>
      </w:r>
      <w:r w:rsidR="00AB14AC">
        <w:t xml:space="preserve"> </w:t>
      </w:r>
    </w:p>
    <w:p w:rsidR="000A4B1E" w:rsidRDefault="000A4B1E" w:rsidP="000A4B1E"/>
    <w:p w:rsidR="000A4B1E" w:rsidRDefault="000A4B1E" w:rsidP="000A4B1E">
      <w:r>
        <w:rPr>
          <w:rFonts w:hint="eastAsia"/>
        </w:rPr>
        <w:t>（</w:t>
      </w:r>
      <w:r>
        <w:rPr>
          <w:rFonts w:ascii="Times New Roman" w:cs="Times New Roman"/>
        </w:rPr>
        <w:t>c</w:t>
      </w:r>
      <w:r>
        <w:rPr>
          <w:rFonts w:hint="eastAsia"/>
        </w:rPr>
        <w:t>）</w:t>
      </w:r>
      <w:r>
        <w:t xml:space="preserve"> </w:t>
      </w:r>
      <w:r>
        <w:rPr>
          <w:rFonts w:hint="eastAsia"/>
        </w:rPr>
        <w:t>「足球運動日趨全球化，對於足球發展而言是利多於弊的。」你是否同意這種說法？試</w:t>
      </w:r>
      <w:proofErr w:type="gramStart"/>
      <w:r>
        <w:rPr>
          <w:rFonts w:hint="eastAsia"/>
        </w:rPr>
        <w:t>參考各則資料</w:t>
      </w:r>
      <w:proofErr w:type="gramEnd"/>
      <w:r>
        <w:rPr>
          <w:rFonts w:hint="eastAsia"/>
        </w:rPr>
        <w:t>並就你所知，解釋你的答案。</w:t>
      </w:r>
      <w:r w:rsidR="00AB14AC">
        <w:rPr>
          <w:rFonts w:hint="eastAsia"/>
        </w:rPr>
        <w:t xml:space="preserve"> (10</w:t>
      </w:r>
      <w:r w:rsidR="00AB14AC">
        <w:rPr>
          <w:rFonts w:hint="eastAsia"/>
        </w:rPr>
        <w:t>分</w:t>
      </w:r>
      <w:r w:rsidR="00AB14AC">
        <w:rPr>
          <w:rFonts w:hint="eastAsia"/>
        </w:rPr>
        <w:t>)</w:t>
      </w:r>
      <w:r w:rsidR="00AB14AC">
        <w:t xml:space="preserve"> </w:t>
      </w:r>
    </w:p>
    <w:p w:rsidR="00C06C6D" w:rsidRPr="000A4B1E" w:rsidRDefault="00C06C6D" w:rsidP="000A4B1E">
      <w:pPr>
        <w:rPr>
          <w:rFonts w:hAnsi="Calibri"/>
          <w:b/>
          <w:u w:val="single"/>
        </w:rPr>
      </w:pPr>
    </w:p>
    <w:sectPr w:rsidR="00C06C6D" w:rsidRPr="000A4B1E" w:rsidSect="001140A0">
      <w:headerReference w:type="default" r:id="rId8"/>
      <w:pgSz w:w="11906" w:h="16838"/>
      <w:pgMar w:top="1134" w:right="1134" w:bottom="113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A0" w:rsidRDefault="001140A0" w:rsidP="001140A0">
      <w:r>
        <w:separator/>
      </w:r>
    </w:p>
  </w:endnote>
  <w:endnote w:type="continuationSeparator" w:id="0">
    <w:p w:rsidR="001140A0" w:rsidRDefault="001140A0" w:rsidP="0011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A0" w:rsidRDefault="001140A0" w:rsidP="001140A0">
      <w:r>
        <w:separator/>
      </w:r>
    </w:p>
  </w:footnote>
  <w:footnote w:type="continuationSeparator" w:id="0">
    <w:p w:rsidR="001140A0" w:rsidRDefault="001140A0" w:rsidP="0011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0A0" w:rsidRDefault="001140A0">
    <w:pPr>
      <w:pStyle w:val="a4"/>
    </w:pPr>
    <w:r w:rsidRPr="001140A0">
      <w:rPr>
        <w:rFonts w:hint="eastAsia"/>
      </w:rPr>
      <w:t>從足球運動看全球化</w:t>
    </w:r>
    <w:r>
      <w:rPr>
        <w:rFonts w:hint="eastAsia"/>
      </w:rPr>
      <w:t>(</w:t>
    </w:r>
    <w:r>
      <w:rPr>
        <w:rFonts w:hint="eastAsia"/>
        <w:lang w:eastAsia="zh-HK"/>
      </w:rPr>
      <w:t>經</w:t>
    </w:r>
    <w:r>
      <w:rPr>
        <w:rFonts w:hint="eastAsia"/>
      </w:rPr>
      <w:t>濟</w:t>
    </w:r>
    <w:r>
      <w:rPr>
        <w:rFonts w:hint="eastAsia"/>
        <w:lang w:eastAsia="zh-HK"/>
      </w:rPr>
      <w:t>及文</w:t>
    </w:r>
    <w:r>
      <w:rPr>
        <w:rFonts w:hint="eastAsia"/>
      </w:rPr>
      <w:t>化</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EA"/>
    <w:rsid w:val="00015B3E"/>
    <w:rsid w:val="000A4B1E"/>
    <w:rsid w:val="001140A0"/>
    <w:rsid w:val="006D2CEE"/>
    <w:rsid w:val="00901BFA"/>
    <w:rsid w:val="00AB14AC"/>
    <w:rsid w:val="00AB6A2E"/>
    <w:rsid w:val="00C06C6D"/>
    <w:rsid w:val="00C66B84"/>
    <w:rsid w:val="00D02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7198"/>
  <w15:chartTrackingRefBased/>
  <w15:docId w15:val="{2FA5B533-405A-47F2-BB12-19333D5E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2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9EA"/>
    <w:pPr>
      <w:widowControl w:val="0"/>
      <w:autoSpaceDE w:val="0"/>
      <w:autoSpaceDN w:val="0"/>
      <w:adjustRightInd w:val="0"/>
    </w:pPr>
    <w:rPr>
      <w:rFonts w:ascii="新細明體" w:eastAsia="新細明體" w:cs="新細明體"/>
      <w:color w:val="000000"/>
      <w:kern w:val="0"/>
      <w:szCs w:val="24"/>
    </w:rPr>
  </w:style>
  <w:style w:type="paragraph" w:styleId="a4">
    <w:name w:val="header"/>
    <w:basedOn w:val="a"/>
    <w:link w:val="a5"/>
    <w:uiPriority w:val="99"/>
    <w:unhideWhenUsed/>
    <w:rsid w:val="001140A0"/>
    <w:pPr>
      <w:tabs>
        <w:tab w:val="center" w:pos="4153"/>
        <w:tab w:val="right" w:pos="8306"/>
      </w:tabs>
      <w:snapToGrid w:val="0"/>
    </w:pPr>
    <w:rPr>
      <w:sz w:val="20"/>
      <w:szCs w:val="20"/>
    </w:rPr>
  </w:style>
  <w:style w:type="character" w:customStyle="1" w:styleId="a5">
    <w:name w:val="頁首 字元"/>
    <w:basedOn w:val="a0"/>
    <w:link w:val="a4"/>
    <w:uiPriority w:val="99"/>
    <w:rsid w:val="001140A0"/>
    <w:rPr>
      <w:sz w:val="20"/>
      <w:szCs w:val="20"/>
    </w:rPr>
  </w:style>
  <w:style w:type="paragraph" w:styleId="a6">
    <w:name w:val="footer"/>
    <w:basedOn w:val="a"/>
    <w:link w:val="a7"/>
    <w:uiPriority w:val="99"/>
    <w:unhideWhenUsed/>
    <w:rsid w:val="001140A0"/>
    <w:pPr>
      <w:tabs>
        <w:tab w:val="center" w:pos="4153"/>
        <w:tab w:val="right" w:pos="8306"/>
      </w:tabs>
      <w:snapToGrid w:val="0"/>
    </w:pPr>
    <w:rPr>
      <w:sz w:val="20"/>
      <w:szCs w:val="20"/>
    </w:rPr>
  </w:style>
  <w:style w:type="character" w:customStyle="1" w:styleId="a7">
    <w:name w:val="頁尾 字元"/>
    <w:basedOn w:val="a0"/>
    <w:link w:val="a6"/>
    <w:uiPriority w:val="99"/>
    <w:rsid w:val="001140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WongChuenFung</dc:creator>
  <cp:keywords/>
  <dc:description/>
  <cp:lastModifiedBy>WongChuenFung</cp:lastModifiedBy>
  <cp:revision>8</cp:revision>
  <cp:lastPrinted>2020-09-15T03:14:00Z</cp:lastPrinted>
  <dcterms:created xsi:type="dcterms:W3CDTF">2020-09-15T02:30:00Z</dcterms:created>
  <dcterms:modified xsi:type="dcterms:W3CDTF">2020-09-15T03:15:00Z</dcterms:modified>
</cp:coreProperties>
</file>